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rPr>
          <w:rFonts w:ascii="方正小标宋简体" w:hAnsi="方正小标宋简体" w:eastAsia="方正小标宋简体" w:cs="方正小标宋简体"/>
          <w:color w:val="auto"/>
          <w:kern w:val="44"/>
          <w:sz w:val="44"/>
          <w:szCs w:val="44"/>
          <w:highlight w:val="none"/>
        </w:rPr>
      </w:pPr>
      <w:r>
        <w:rPr>
          <w:rFonts w:hint="eastAsia" w:ascii="方正小标宋简体" w:hAnsi="方正小标宋简体" w:eastAsia="方正小标宋简体" w:cs="方正小标宋简体"/>
          <w:color w:val="auto"/>
          <w:kern w:val="44"/>
          <w:sz w:val="44"/>
          <w:szCs w:val="44"/>
          <w:highlight w:val="none"/>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方正小标宋简体" w:hAnsi="方正小标宋简体" w:eastAsia="方正小标宋简体" w:cs="方正小标宋简体"/>
          <w:color w:val="auto"/>
          <w:kern w:val="44"/>
          <w:sz w:val="44"/>
          <w:szCs w:val="44"/>
          <w:highlight w:val="none"/>
        </w:rPr>
        <w:instrText xml:space="preserve">ADDIN CNKISM.UserStyle</w:instrText>
      </w:r>
      <w:r>
        <w:rPr>
          <w:rFonts w:hint="eastAsia" w:ascii="方正小标宋简体" w:hAnsi="方正小标宋简体" w:eastAsia="方正小标宋简体" w:cs="方正小标宋简体"/>
          <w:color w:val="auto"/>
          <w:kern w:val="44"/>
          <w:sz w:val="44"/>
          <w:szCs w:val="44"/>
          <w:highlight w:val="none"/>
        </w:rPr>
        <w:fldChar w:fldCharType="end"/>
      </w:r>
      <w:r>
        <w:rPr>
          <w:rFonts w:hint="eastAsia" w:ascii="方正小标宋简体" w:hAnsi="方正小标宋简体" w:eastAsia="方正小标宋简体" w:cs="方正小标宋简体"/>
          <w:color w:val="auto"/>
          <w:kern w:val="44"/>
          <w:sz w:val="44"/>
          <w:szCs w:val="44"/>
          <w:highlight w:val="none"/>
          <w:lang w:val="en-US" w:eastAsia="zh-CN"/>
        </w:rPr>
        <w:t>市场营销</w:t>
      </w:r>
      <w:r>
        <w:rPr>
          <w:rFonts w:hint="eastAsia" w:ascii="方正小标宋简体" w:hAnsi="方正小标宋简体" w:eastAsia="方正小标宋简体" w:cs="方正小标宋简体"/>
          <w:color w:val="auto"/>
          <w:kern w:val="44"/>
          <w:sz w:val="44"/>
          <w:szCs w:val="44"/>
          <w:highlight w:val="none"/>
        </w:rPr>
        <w:t>(专升本)专业人才培养方案</w:t>
      </w:r>
    </w:p>
    <w:p>
      <w:pPr>
        <w:widowControl/>
        <w:spacing w:line="360" w:lineRule="auto"/>
        <w:jc w:val="center"/>
      </w:pPr>
      <w:r>
        <w:rPr>
          <w:rFonts w:hint="eastAsia" w:ascii="宋体" w:hAnsi="宋体" w:eastAsia="宋体" w:cs="宋体"/>
          <w:color w:val="auto"/>
          <w:sz w:val="28"/>
          <w:szCs w:val="28"/>
          <w:highlight w:val="none"/>
        </w:rPr>
        <w:t>专业代码：120202        执笔人：孙炜娟</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方正黑体简体" w:hAnsi="宋体" w:eastAsia="方正黑体简体" w:cs="Times New Roman"/>
          <w:color w:val="auto"/>
          <w:sz w:val="28"/>
          <w:szCs w:val="28"/>
          <w:highlight w:val="none"/>
        </w:rPr>
      </w:pPr>
      <w:r>
        <w:rPr>
          <w:rFonts w:hint="eastAsia" w:ascii="宋体" w:hAnsi="宋体" w:eastAsia="宋体" w:cs="宋体"/>
          <w:b/>
          <w:bCs/>
          <w:color w:val="auto"/>
          <w:sz w:val="28"/>
          <w:szCs w:val="28"/>
          <w:highlight w:val="none"/>
        </w:rPr>
        <w:t>一、培养目标</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Times New Roman"/>
          <w:color w:val="auto"/>
          <w:sz w:val="24"/>
          <w:szCs w:val="20"/>
          <w:highlight w:val="none"/>
        </w:rPr>
      </w:pPr>
      <w:r>
        <w:rPr>
          <w:rFonts w:hint="eastAsia" w:ascii="宋体" w:hAnsi="宋体" w:eastAsia="宋体" w:cs="Times New Roman"/>
          <w:color w:val="auto"/>
          <w:sz w:val="24"/>
          <w:szCs w:val="20"/>
          <w:highlight w:val="none"/>
        </w:rPr>
        <w:t>本专业培养践行社会主义核心价值观</w:t>
      </w:r>
      <w:r>
        <w:rPr>
          <w:rFonts w:hint="eastAsia" w:ascii="宋体" w:hAnsi="宋体" w:eastAsia="宋体" w:cs="Times New Roman"/>
          <w:color w:val="auto"/>
          <w:sz w:val="24"/>
          <w:szCs w:val="20"/>
          <w:highlight w:val="none"/>
          <w:lang w:eastAsia="zh-CN"/>
        </w:rPr>
        <w:t>、</w:t>
      </w:r>
      <w:r>
        <w:rPr>
          <w:rFonts w:hint="eastAsia" w:ascii="宋体" w:hAnsi="宋体" w:eastAsia="宋体" w:cs="Times New Roman"/>
          <w:color w:val="auto"/>
          <w:sz w:val="24"/>
          <w:szCs w:val="20"/>
          <w:highlight w:val="none"/>
        </w:rPr>
        <w:t>具</w:t>
      </w:r>
      <w:r>
        <w:rPr>
          <w:rFonts w:hint="eastAsia" w:ascii="宋体" w:hAnsi="宋体" w:eastAsia="宋体" w:cs="Times New Roman"/>
          <w:color w:val="auto"/>
          <w:sz w:val="24"/>
          <w:szCs w:val="20"/>
          <w:highlight w:val="none"/>
          <w:lang w:val="en-US" w:eastAsia="zh-CN"/>
        </w:rPr>
        <w:t>有</w:t>
      </w:r>
      <w:r>
        <w:rPr>
          <w:rFonts w:hint="eastAsia" w:ascii="宋体" w:hAnsi="宋体" w:eastAsia="宋体" w:cs="Times New Roman"/>
          <w:color w:val="auto"/>
          <w:sz w:val="24"/>
          <w:szCs w:val="20"/>
          <w:highlight w:val="none"/>
        </w:rPr>
        <w:t>人文精神</w:t>
      </w:r>
      <w:r>
        <w:rPr>
          <w:rFonts w:hint="eastAsia" w:ascii="宋体" w:hAnsi="宋体" w:eastAsia="宋体" w:cs="Times New Roman"/>
          <w:color w:val="auto"/>
          <w:sz w:val="24"/>
          <w:szCs w:val="20"/>
          <w:highlight w:val="none"/>
          <w:lang w:val="en-US" w:eastAsia="zh-CN"/>
        </w:rPr>
        <w:t>与</w:t>
      </w:r>
      <w:r>
        <w:rPr>
          <w:rFonts w:hint="eastAsia" w:ascii="宋体" w:hAnsi="宋体" w:eastAsia="宋体" w:cs="Times New Roman"/>
          <w:color w:val="auto"/>
          <w:sz w:val="24"/>
          <w:szCs w:val="20"/>
          <w:highlight w:val="none"/>
        </w:rPr>
        <w:t>科学素养，掌握数字化营销</w:t>
      </w:r>
      <w:r>
        <w:rPr>
          <w:rFonts w:hint="eastAsia" w:ascii="宋体" w:hAnsi="宋体" w:eastAsia="宋体" w:cs="Times New Roman"/>
          <w:color w:val="auto"/>
          <w:sz w:val="24"/>
          <w:szCs w:val="20"/>
          <w:highlight w:val="none"/>
          <w:lang w:val="en-US" w:eastAsia="zh-CN"/>
        </w:rPr>
        <w:t>理论</w:t>
      </w:r>
      <w:r>
        <w:rPr>
          <w:rFonts w:hint="eastAsia" w:ascii="宋体" w:hAnsi="宋体" w:eastAsia="宋体" w:cs="Times New Roman"/>
          <w:color w:val="auto"/>
          <w:sz w:val="24"/>
          <w:szCs w:val="20"/>
          <w:highlight w:val="none"/>
        </w:rPr>
        <w:t>和技能，</w:t>
      </w:r>
      <w:r>
        <w:rPr>
          <w:rFonts w:hint="eastAsia" w:ascii="宋体" w:hAnsi="宋体" w:eastAsia="宋体" w:cs="Times New Roman"/>
          <w:color w:val="auto"/>
          <w:sz w:val="24"/>
          <w:szCs w:val="20"/>
          <w:highlight w:val="none"/>
          <w:lang w:val="en-US" w:eastAsia="zh-CN"/>
        </w:rPr>
        <w:t>具有</w:t>
      </w:r>
      <w:r>
        <w:rPr>
          <w:rFonts w:ascii="宋体" w:hAnsi="宋体" w:eastAsia="宋体" w:cs="宋体"/>
          <w:color w:val="auto"/>
          <w:sz w:val="24"/>
          <w:szCs w:val="24"/>
        </w:rPr>
        <w:t>国际视野、本土情怀</w:t>
      </w:r>
      <w:r>
        <w:rPr>
          <w:rFonts w:hint="eastAsia" w:ascii="宋体" w:hAnsi="宋体" w:eastAsia="宋体" w:cs="宋体"/>
          <w:color w:val="auto"/>
          <w:sz w:val="24"/>
          <w:szCs w:val="24"/>
          <w:lang w:val="en-US" w:eastAsia="zh-CN"/>
        </w:rPr>
        <w:t>和</w:t>
      </w:r>
      <w:r>
        <w:rPr>
          <w:rFonts w:ascii="宋体" w:hAnsi="宋体" w:eastAsia="宋体" w:cs="宋体"/>
          <w:color w:val="auto"/>
          <w:sz w:val="24"/>
          <w:szCs w:val="24"/>
        </w:rPr>
        <w:t>团队精神</w:t>
      </w:r>
      <w:r>
        <w:rPr>
          <w:rFonts w:hint="eastAsia" w:ascii="宋体" w:hAnsi="宋体" w:eastAsia="宋体" w:cs="宋体"/>
          <w:color w:val="auto"/>
          <w:sz w:val="24"/>
          <w:szCs w:val="24"/>
          <w:lang w:eastAsia="zh-CN"/>
        </w:rPr>
        <w:t>，</w:t>
      </w:r>
      <w:r>
        <w:rPr>
          <w:rFonts w:hint="eastAsia" w:ascii="宋体" w:hAnsi="宋体" w:eastAsia="宋体" w:cs="Times New Roman"/>
          <w:color w:val="auto"/>
          <w:sz w:val="24"/>
          <w:szCs w:val="20"/>
          <w:highlight w:val="none"/>
        </w:rPr>
        <w:t>能够在大数据环境下综合运用相关知识分析和解决营销实际问题，可在企事业单位、行政机构等独立从事营销管理工作的品德高尚，身心健康，基础扎实，实践能力、适应能力、创新能力强的高素质应用型人才。</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二、培养要求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（一）专业培养基本要求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Calibri" w:hAnsi="Calibri" w:eastAsia="宋体" w:cs="Times New Roman"/>
          <w:color w:val="auto"/>
          <w:sz w:val="24"/>
          <w:szCs w:val="24"/>
          <w:highlight w:val="none"/>
        </w:rPr>
      </w:pPr>
      <w:r>
        <w:rPr>
          <w:rFonts w:hint="eastAsia" w:ascii="宋体" w:hAnsi="宋体" w:eastAsia="宋体" w:cs="Times New Roman"/>
          <w:color w:val="auto"/>
          <w:sz w:val="24"/>
          <w:szCs w:val="24"/>
          <w:highlight w:val="none"/>
        </w:rPr>
        <w:t>要求1</w:t>
      </w:r>
      <w:r>
        <w:rPr>
          <w:rFonts w:hint="eastAsia" w:ascii="宋体" w:hAnsi="宋体"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具有较好的人文社会科学和马克思主义哲学基础，具有良好的身心素质，扎实的数学、英语基础知识；</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Calibri" w:hAnsi="Calibri" w:eastAsia="宋体" w:cs="Times New Roman"/>
          <w:color w:val="auto"/>
          <w:sz w:val="24"/>
          <w:szCs w:val="24"/>
          <w:highlight w:val="none"/>
        </w:rPr>
      </w:pPr>
      <w:r>
        <w:rPr>
          <w:rFonts w:hint="eastAsia" w:ascii="宋体" w:hAnsi="宋体" w:eastAsia="宋体" w:cs="Times New Roman"/>
          <w:color w:val="auto"/>
          <w:sz w:val="24"/>
          <w:szCs w:val="24"/>
          <w:highlight w:val="none"/>
        </w:rPr>
        <w:t>要求2：系统掌握管理学、经济学和现代</w:t>
      </w:r>
      <w:r>
        <w:rPr>
          <w:rFonts w:hint="eastAsia" w:ascii="宋体" w:hAnsi="宋体" w:eastAsia="宋体" w:cs="Times New Roman"/>
          <w:color w:val="auto"/>
          <w:sz w:val="24"/>
          <w:szCs w:val="24"/>
          <w:highlight w:val="none"/>
          <w:lang w:val="en-US" w:eastAsia="zh-CN"/>
        </w:rPr>
        <w:t>市场营销学</w:t>
      </w:r>
      <w:r>
        <w:rPr>
          <w:rFonts w:hint="eastAsia" w:ascii="宋体" w:hAnsi="宋体" w:eastAsia="宋体" w:cs="Times New Roman"/>
          <w:color w:val="auto"/>
          <w:sz w:val="24"/>
          <w:szCs w:val="24"/>
          <w:highlight w:val="none"/>
        </w:rPr>
        <w:t>的基本理论与基本知识；</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0"/>
          <w:highlight w:val="none"/>
        </w:rPr>
        <w:t>要求3：了解本学科的相关理论前沿和发展动态；</w:t>
      </w:r>
      <w:r>
        <w:rPr>
          <w:rFonts w:ascii="宋体" w:hAnsi="宋体" w:eastAsia="宋体" w:cs="Times New Roman"/>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要求4：</w:t>
      </w:r>
      <w:r>
        <w:rPr>
          <w:rFonts w:hint="eastAsia" w:ascii="宋体" w:hAnsi="宋体" w:eastAsia="宋体" w:cs="Times New Roman"/>
          <w:color w:val="auto"/>
          <w:sz w:val="24"/>
          <w:szCs w:val="24"/>
          <w:highlight w:val="none"/>
          <w:lang w:val="en-US" w:eastAsia="zh-CN"/>
        </w:rPr>
        <w:t>熟练</w:t>
      </w:r>
      <w:r>
        <w:rPr>
          <w:rFonts w:hint="eastAsia" w:ascii="宋体" w:hAnsi="宋体" w:eastAsia="宋体" w:cs="Times New Roman"/>
          <w:color w:val="auto"/>
          <w:sz w:val="24"/>
          <w:szCs w:val="24"/>
          <w:highlight w:val="none"/>
        </w:rPr>
        <w:t>掌握专业</w:t>
      </w:r>
      <w:r>
        <w:rPr>
          <w:rFonts w:hint="eastAsia" w:ascii="宋体" w:hAnsi="宋体" w:eastAsia="宋体" w:cs="Times New Roman"/>
          <w:color w:val="auto"/>
          <w:sz w:val="24"/>
          <w:szCs w:val="24"/>
          <w:highlight w:val="none"/>
          <w:lang w:val="en-US" w:eastAsia="zh-CN"/>
        </w:rPr>
        <w:t>核心</w:t>
      </w:r>
      <w:r>
        <w:rPr>
          <w:rFonts w:hint="eastAsia" w:ascii="宋体" w:hAnsi="宋体" w:eastAsia="宋体" w:cs="Times New Roman"/>
          <w:color w:val="auto"/>
          <w:sz w:val="24"/>
          <w:szCs w:val="24"/>
          <w:highlight w:val="none"/>
        </w:rPr>
        <w:t>知识，具备发现市场营销管理问题的敏锐性和判断力，掌握创新创业技能，并能够运用市场营销相关理论和方法，系统分析、解决组织的营销管理问题</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要求5：具有国际视野，熟悉我国有关市场营销的方针、政策和法规及了解国际市场营销的惯例和规则；</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Times New Roman"/>
          <w:color w:val="auto"/>
          <w:spacing w:val="10"/>
          <w:sz w:val="24"/>
          <w:szCs w:val="24"/>
          <w:highlight w:val="none"/>
        </w:rPr>
      </w:pPr>
      <w:r>
        <w:rPr>
          <w:rFonts w:hint="eastAsia" w:ascii="宋体" w:hAnsi="宋体" w:eastAsia="宋体" w:cs="Times New Roman"/>
          <w:color w:val="auto"/>
          <w:sz w:val="24"/>
          <w:szCs w:val="24"/>
          <w:highlight w:val="none"/>
        </w:rPr>
        <w:t>要求6：掌握计算机的基本知识和应用方法，熟练使用相关软件，能够借助互联网、电脑通信技术和数字交互式媒体从事数字化市场营销活动；</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要求7：掌握文献检索、资料查询的基本方法，具有较强的语言与文字表达能力、人际沟通能力、组织协调与管理能力、抗压能力、终身学习和持续创新能力等；</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要求8：树立正确的世界观、人生观和价值观，具有强烈的爱国敬业精神、良好的人文社会科学素养、良好的职业道德素养，坚持职业操守和道德规范。</w:t>
      </w:r>
    </w:p>
    <w:p>
      <w:pPr>
        <w:pStyle w:val="3"/>
        <w:rPr>
          <w:color w:val="auto"/>
        </w:rPr>
      </w:pPr>
    </w:p>
    <w:p>
      <w:pPr>
        <w:spacing w:line="440" w:lineRule="exact"/>
        <w:ind w:firstLine="480" w:firstLineChars="200"/>
        <w:jc w:val="left"/>
        <w:rPr>
          <w:rFonts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br w:type="page"/>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480" w:firstLineChars="200"/>
        <w:jc w:val="left"/>
        <w:textAlignment w:val="auto"/>
        <w:rPr>
          <w:rFonts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课程体系与培养要求的对应关系矩阵</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20" w:firstLineChars="200"/>
        <w:jc w:val="left"/>
        <w:textAlignment w:val="auto"/>
        <w:rPr>
          <w:rFonts w:ascii="Calibri" w:hAnsi="Calibri" w:eastAsia="宋体" w:cs="Times New Roman"/>
          <w:color w:val="auto"/>
          <w:sz w:val="24"/>
          <w:szCs w:val="24"/>
          <w:highlight w:val="none"/>
        </w:rPr>
      </w:pPr>
      <w:r>
        <w:rPr>
          <w:rFonts w:hint="eastAsia" w:ascii="宋体" w:hAnsi="宋体" w:eastAsia="宋体" w:cs="宋体"/>
          <w:color w:val="auto"/>
          <w:szCs w:val="21"/>
          <w:highlight w:val="none"/>
        </w:rPr>
        <w:t xml:space="preserve">表1                                                      市场营销（专升本）专业 </w:t>
      </w:r>
      <w:r>
        <w:rPr>
          <w:rFonts w:ascii="宋体" w:hAnsi="宋体" w:eastAsia="宋体" w:cs="宋体"/>
          <w:color w:val="auto"/>
          <w:szCs w:val="21"/>
          <w:highlight w:val="none"/>
        </w:rPr>
        <w:t xml:space="preserve">         </w:t>
      </w:r>
    </w:p>
    <w:tbl>
      <w:tblPr>
        <w:tblStyle w:val="9"/>
        <w:tblW w:w="935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4"/>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trPr>
        <w:tc>
          <w:tcPr>
            <w:tcW w:w="300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1470" w:firstLineChars="700"/>
              <w:jc w:val="center"/>
              <w:textAlignment w:val="auto"/>
              <w:rPr>
                <w:rFonts w:hint="eastAsia" w:ascii="宋体" w:hAnsi="宋体" w:eastAsia="宋体" w:cs="宋体"/>
                <w:color w:val="auto"/>
                <w:kern w:val="0"/>
                <w:szCs w:val="21"/>
                <w:highlight w:val="none"/>
              </w:rPr>
            </w:pPr>
            <w:r>
              <w:rPr>
                <w:color w:val="auto"/>
                <w:sz w:val="21"/>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-8890</wp:posOffset>
                      </wp:positionV>
                      <wp:extent cx="1899285" cy="542290"/>
                      <wp:effectExtent l="1270" t="4445" r="4445" b="5715"/>
                      <wp:wrapNone/>
                      <wp:docPr id="3" name="直接连接符 3"/>
                      <wp:cNvGraphicFramePr/>
                      <a:graphic xmlns:a="http://schemas.openxmlformats.org/drawingml/2006/main">
                        <a:graphicData uri="http://schemas.microsoft.com/office/word/2010/wordprocessingShape">
                          <wps:wsp>
                            <wps:cNvCnPr/>
                            <wps:spPr>
                              <a:xfrm>
                                <a:off x="885825" y="1481455"/>
                                <a:ext cx="1899285" cy="542290"/>
                              </a:xfrm>
                              <a:prstGeom prst="line">
                                <a:avLst/>
                              </a:prstGeom>
                              <a:ln w="3175"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15pt;margin-top:-0.7pt;height:42.7pt;width:149.55pt;z-index:251659264;mso-width-relative:page;mso-height-relative:page;" filled="f" stroked="t" coordsize="21600,21600" o:gfxdata="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1&#10;N3HR2QAAAAgBAAAPAAAAAAAAAAEAIAAAACIAAABkcnMvZG93bnJldi54bWxQSwECFAAUAAAACACH&#10;TuJAWuqZ9eoBAACqAwAADgAAAAAAAAABACAAAAAoAQAAZHJzL2Uyb0RvYy54bWxQSwUGAAAAAAYA&#10;BgBZAQAAhAUAAAAA&#10;">
                      <v:fill on="f" focussize="0,0"/>
                      <v:stroke weight="0.25pt" color="#000000 [3213]"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240" w:lineRule="exact"/>
              <w:ind w:firstLine="1470" w:firstLineChars="70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培养要</w:t>
            </w:r>
            <w:r>
              <w:rPr>
                <w:rFonts w:hint="eastAsia" w:ascii="宋体" w:hAnsi="宋体" w:eastAsia="宋体" w:cs="宋体"/>
                <w:color w:val="auto"/>
                <w:kern w:val="0"/>
                <w:szCs w:val="21"/>
                <w:highlight w:val="none"/>
                <w:lang w:val="en-US" w:eastAsia="zh-CN"/>
              </w:rPr>
              <w:t>求</w:t>
            </w: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both"/>
              <w:textAlignment w:val="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课程名称</w:t>
            </w:r>
          </w:p>
        </w:tc>
        <w:tc>
          <w:tcPr>
            <w:tcW w:w="794" w:type="dxa"/>
            <w:tcBorders>
              <w:tl2br w:val="nil"/>
              <w:tr2bl w:val="nil"/>
            </w:tcBorders>
            <w:vAlign w:val="center"/>
          </w:tcPr>
          <w:p>
            <w:pPr>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794" w:type="dxa"/>
            <w:tcBorders>
              <w:tl2br w:val="nil"/>
              <w:tr2bl w:val="nil"/>
            </w:tcBorders>
            <w:vAlign w:val="center"/>
          </w:tcPr>
          <w:p>
            <w:pPr>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794" w:type="dxa"/>
            <w:tcBorders>
              <w:tl2br w:val="nil"/>
              <w:tr2bl w:val="nil"/>
            </w:tcBorders>
            <w:vAlign w:val="center"/>
          </w:tcPr>
          <w:p>
            <w:pPr>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795" w:type="dxa"/>
            <w:tcBorders>
              <w:tl2br w:val="nil"/>
              <w:tr2bl w:val="nil"/>
            </w:tcBorders>
            <w:vAlign w:val="center"/>
          </w:tcPr>
          <w:p>
            <w:pPr>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793" w:type="dxa"/>
            <w:tcBorders>
              <w:tl2br w:val="nil"/>
              <w:tr2bl w:val="nil"/>
            </w:tcBorders>
            <w:vAlign w:val="center"/>
          </w:tcPr>
          <w:p>
            <w:pPr>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794" w:type="dxa"/>
            <w:tcBorders>
              <w:tl2br w:val="nil"/>
              <w:tr2bl w:val="nil"/>
            </w:tcBorders>
            <w:vAlign w:val="center"/>
          </w:tcPr>
          <w:p>
            <w:pPr>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794" w:type="dxa"/>
            <w:tcBorders>
              <w:tl2br w:val="nil"/>
              <w:tr2bl w:val="nil"/>
            </w:tcBorders>
            <w:vAlign w:val="center"/>
          </w:tcPr>
          <w:p>
            <w:pPr>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794" w:type="dxa"/>
            <w:tcBorders>
              <w:tl2br w:val="nil"/>
              <w:tr2bl w:val="nil"/>
            </w:tcBorders>
            <w:vAlign w:val="center"/>
          </w:tcPr>
          <w:p>
            <w:pPr>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0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思想政治理论课(</w:t>
            </w:r>
          </w:p>
          <w:p>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1.中国近现代史纲要</w:t>
            </w:r>
          </w:p>
          <w:p>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2.马克思主义基本原理</w:t>
            </w:r>
          </w:p>
          <w:p>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3.形势与政策Ⅰ、Ⅱ、Ⅲ）</w:t>
            </w:r>
          </w:p>
        </w:tc>
        <w:tc>
          <w:tcPr>
            <w:tcW w:w="79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cs="宋体"/>
                <w:color w:val="auto"/>
                <w:kern w:val="0"/>
                <w:sz w:val="18"/>
                <w:szCs w:val="18"/>
                <w:highlight w:val="none"/>
              </w:rPr>
            </w:pPr>
          </w:p>
        </w:tc>
        <w:tc>
          <w:tcPr>
            <w:tcW w:w="79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cs="宋体"/>
                <w:color w:val="auto"/>
                <w:kern w:val="0"/>
                <w:sz w:val="18"/>
                <w:szCs w:val="18"/>
                <w:highlight w:val="none"/>
              </w:rPr>
            </w:pPr>
          </w:p>
        </w:tc>
        <w:tc>
          <w:tcPr>
            <w:tcW w:w="7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cs="宋体"/>
                <w:color w:val="auto"/>
                <w:kern w:val="0"/>
                <w:sz w:val="18"/>
                <w:szCs w:val="18"/>
                <w:highlight w:val="none"/>
              </w:rPr>
            </w:pPr>
          </w:p>
        </w:tc>
        <w:tc>
          <w:tcPr>
            <w:tcW w:w="79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cs="宋体"/>
                <w:color w:val="auto"/>
                <w:kern w:val="0"/>
                <w:sz w:val="18"/>
                <w:szCs w:val="18"/>
                <w:highlight w:val="none"/>
              </w:rPr>
            </w:pPr>
          </w:p>
        </w:tc>
        <w:tc>
          <w:tcPr>
            <w:tcW w:w="79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cs="宋体"/>
                <w:color w:val="auto"/>
                <w:kern w:val="0"/>
                <w:sz w:val="18"/>
                <w:szCs w:val="18"/>
                <w:highlight w:val="none"/>
              </w:rPr>
            </w:pPr>
          </w:p>
        </w:tc>
        <w:tc>
          <w:tcPr>
            <w:tcW w:w="79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04" w:type="dxa"/>
            <w:vAlign w:val="center"/>
          </w:tcPr>
          <w:p>
            <w:pPr>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数学课（</w:t>
            </w:r>
          </w:p>
          <w:p>
            <w:pPr>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1.经济数学</w:t>
            </w:r>
          </w:p>
          <w:p>
            <w:pPr>
              <w:jc w:val="left"/>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2</w:t>
            </w:r>
            <w:r>
              <w:rPr>
                <w:rFonts w:hint="eastAsia" w:ascii="宋体" w:hAnsi="宋体" w:eastAsia="宋体" w:cs="宋体"/>
                <w:color w:val="auto"/>
                <w:kern w:val="0"/>
                <w:sz w:val="18"/>
                <w:szCs w:val="18"/>
                <w:highlight w:val="none"/>
              </w:rPr>
              <w:t>.概率论与数理统计）</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管理学原理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3"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市场营销</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经济法</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西方经济学</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hint="eastAsia" w:ascii="宋体" w:hAnsi="宋体" w:eastAsia="宋体" w:cs="宋体"/>
                <w:color w:val="auto"/>
                <w:kern w:val="0"/>
                <w:sz w:val="18"/>
                <w:szCs w:val="18"/>
                <w:highlight w:val="none"/>
              </w:rPr>
            </w:pPr>
            <w:r>
              <w:rPr>
                <w:rFonts w:hint="eastAsia" w:ascii="宋体" w:hAnsi="宋体" w:eastAsia="宋体" w:cs="宋体"/>
                <w:color w:val="auto"/>
                <w:spacing w:val="-4"/>
                <w:kern w:val="0"/>
                <w:sz w:val="18"/>
                <w:szCs w:val="18"/>
                <w:highlight w:val="none"/>
              </w:rPr>
              <w:t>组织行为学</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3"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统计学</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商务谈判</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电子商务</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hint="eastAsia" w:ascii="宋体" w:hAnsi="宋体" w:eastAsia="宋体" w:cs="宋体"/>
                <w:color w:val="auto"/>
                <w:spacing w:val="-4"/>
                <w:kern w:val="0"/>
                <w:sz w:val="18"/>
                <w:szCs w:val="18"/>
                <w:highlight w:val="none"/>
                <w:lang w:val="en-US" w:eastAsia="zh-CN" w:bidi="ar-SA"/>
              </w:rPr>
            </w:pPr>
            <w:r>
              <w:rPr>
                <w:rFonts w:hint="eastAsia" w:ascii="宋体" w:hAnsi="宋体" w:eastAsia="宋体" w:cs="宋体"/>
                <w:color w:val="auto"/>
                <w:spacing w:val="-4"/>
                <w:kern w:val="0"/>
                <w:sz w:val="18"/>
                <w:szCs w:val="18"/>
                <w:highlight w:val="none"/>
              </w:rPr>
              <w:t>网络营销</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5" w:type="dxa"/>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M</w:t>
            </w:r>
          </w:p>
        </w:tc>
        <w:tc>
          <w:tcPr>
            <w:tcW w:w="793" w:type="dxa"/>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hint="eastAsia"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服务营销</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M</w:t>
            </w:r>
          </w:p>
        </w:tc>
        <w:tc>
          <w:tcPr>
            <w:tcW w:w="795" w:type="dxa"/>
            <w:vAlign w:val="center"/>
          </w:tcPr>
          <w:p>
            <w:pPr>
              <w:jc w:val="center"/>
              <w:rPr>
                <w:rFonts w:hint="eastAsia" w:ascii="宋体" w:hAnsi="宋体" w:eastAsia="宋体" w:cs="宋体"/>
                <w:color w:val="auto"/>
                <w:kern w:val="0"/>
                <w:sz w:val="18"/>
                <w:szCs w:val="18"/>
                <w:highlight w:val="none"/>
              </w:rPr>
            </w:pPr>
          </w:p>
        </w:tc>
        <w:tc>
          <w:tcPr>
            <w:tcW w:w="793"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hint="eastAsia"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市场调查与预测</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5"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3"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hint="default" w:ascii="宋体" w:hAnsi="宋体" w:eastAsia="宋体" w:cs="宋体"/>
                <w:color w:val="auto"/>
                <w:spacing w:val="-4"/>
                <w:kern w:val="0"/>
                <w:sz w:val="18"/>
                <w:szCs w:val="18"/>
                <w:highlight w:val="none"/>
                <w:lang w:val="en-US" w:eastAsia="zh-CN"/>
              </w:rPr>
            </w:pPr>
            <w:r>
              <w:rPr>
                <w:rFonts w:hint="eastAsia" w:ascii="宋体" w:hAnsi="宋体" w:eastAsia="宋体" w:cs="宋体"/>
                <w:color w:val="auto"/>
                <w:spacing w:val="-4"/>
                <w:kern w:val="0"/>
                <w:sz w:val="18"/>
                <w:szCs w:val="18"/>
                <w:highlight w:val="none"/>
                <w:lang w:val="en-US" w:eastAsia="zh-CN"/>
              </w:rPr>
              <w:t>商务数据分析</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3"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营销策划</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宋体" w:hAnsi="宋体" w:eastAsia="宋体" w:cs="宋体"/>
                <w:color w:val="auto"/>
                <w:spacing w:val="-4"/>
                <w:kern w:val="0"/>
                <w:sz w:val="18"/>
                <w:szCs w:val="18"/>
                <w:highlight w:val="none"/>
              </w:rPr>
            </w:pPr>
            <w:r>
              <w:rPr>
                <w:rFonts w:hint="eastAsia" w:ascii="宋体" w:hAnsi="宋体" w:eastAsia="宋体" w:cs="Times New Roman"/>
                <w:color w:val="auto"/>
                <w:kern w:val="0"/>
                <w:sz w:val="18"/>
                <w:szCs w:val="18"/>
                <w:highlight w:val="none"/>
              </w:rPr>
              <w:t>人力资源管理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pacing w:val="-4"/>
                <w:kern w:val="0"/>
                <w:sz w:val="18"/>
                <w:szCs w:val="18"/>
                <w:highlight w:val="none"/>
              </w:rPr>
            </w:pPr>
            <w:r>
              <w:rPr>
                <w:rFonts w:hint="eastAsia" w:ascii="宋体" w:hAnsi="宋体" w:eastAsia="宋体" w:cs="宋体"/>
                <w:color w:val="auto"/>
                <w:sz w:val="18"/>
                <w:szCs w:val="18"/>
                <w:highlight w:val="none"/>
              </w:rPr>
              <w:t>大数据营销</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pacing w:val="-4"/>
                <w:kern w:val="0"/>
                <w:sz w:val="18"/>
                <w:szCs w:val="18"/>
                <w:highlight w:val="none"/>
              </w:rPr>
              <w:t>L</w:t>
            </w: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3"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pacing w:val="-4"/>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零售学</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spacing w:val="-4"/>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pacing w:val="-4"/>
                <w:kern w:val="0"/>
                <w:sz w:val="18"/>
                <w:szCs w:val="18"/>
                <w:highlight w:val="none"/>
              </w:rPr>
              <w:t>L</w:t>
            </w:r>
          </w:p>
        </w:tc>
        <w:tc>
          <w:tcPr>
            <w:tcW w:w="793" w:type="dxa"/>
            <w:vAlign w:val="center"/>
          </w:tcPr>
          <w:p>
            <w:pPr>
              <w:jc w:val="center"/>
              <w:rPr>
                <w:rFonts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M</w:t>
            </w:r>
          </w:p>
        </w:tc>
        <w:tc>
          <w:tcPr>
            <w:tcW w:w="794" w:type="dxa"/>
            <w:vAlign w:val="center"/>
          </w:tcPr>
          <w:p>
            <w:pPr>
              <w:jc w:val="center"/>
              <w:rPr>
                <w:rFonts w:hint="eastAsia" w:ascii="宋体" w:hAnsi="宋体" w:eastAsia="宋体" w:cs="宋体"/>
                <w:color w:val="auto"/>
                <w:spacing w:val="-4"/>
                <w:kern w:val="0"/>
                <w:sz w:val="18"/>
                <w:szCs w:val="18"/>
                <w:highlight w:val="none"/>
                <w:lang w:val="en-US" w:eastAsia="zh-CN"/>
              </w:rPr>
            </w:pPr>
            <w:r>
              <w:rPr>
                <w:rFonts w:hint="eastAsia" w:ascii="宋体" w:hAnsi="宋体" w:eastAsia="宋体" w:cs="宋体"/>
                <w:color w:val="auto"/>
                <w:spacing w:val="-4"/>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广告学</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spacing w:val="-4"/>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3" w:type="dxa"/>
            <w:vAlign w:val="center"/>
          </w:tcPr>
          <w:p>
            <w:pPr>
              <w:jc w:val="center"/>
              <w:rPr>
                <w:rFonts w:ascii="宋体" w:hAnsi="宋体" w:eastAsia="宋体" w:cs="宋体"/>
                <w:color w:val="auto"/>
                <w:spacing w:val="-4"/>
                <w:kern w:val="0"/>
                <w:sz w:val="18"/>
                <w:szCs w:val="18"/>
                <w:highlight w:val="none"/>
              </w:rPr>
            </w:pPr>
          </w:p>
        </w:tc>
        <w:tc>
          <w:tcPr>
            <w:tcW w:w="794" w:type="dxa"/>
            <w:vAlign w:val="center"/>
          </w:tcPr>
          <w:p>
            <w:pPr>
              <w:jc w:val="center"/>
              <w:rPr>
                <w:rFonts w:hint="eastAsia" w:ascii="宋体" w:hAnsi="宋体" w:eastAsia="宋体" w:cs="宋体"/>
                <w:color w:val="auto"/>
                <w:spacing w:val="-4"/>
                <w:kern w:val="0"/>
                <w:sz w:val="18"/>
                <w:szCs w:val="18"/>
                <w:highlight w:val="none"/>
                <w:lang w:val="en-US" w:eastAsia="zh-CN"/>
              </w:rPr>
            </w:pPr>
            <w:r>
              <w:rPr>
                <w:rFonts w:hint="eastAsia" w:ascii="宋体" w:hAnsi="宋体" w:eastAsia="宋体" w:cs="宋体"/>
                <w:color w:val="auto"/>
                <w:spacing w:val="-4"/>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分销渠道管理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spacing w:val="-4"/>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pacing w:val="-4"/>
                <w:kern w:val="0"/>
                <w:sz w:val="18"/>
                <w:szCs w:val="18"/>
                <w:highlight w:val="none"/>
              </w:rPr>
              <w:t>M</w:t>
            </w:r>
          </w:p>
        </w:tc>
        <w:tc>
          <w:tcPr>
            <w:tcW w:w="793" w:type="dxa"/>
            <w:vAlign w:val="center"/>
          </w:tcPr>
          <w:p>
            <w:pPr>
              <w:jc w:val="center"/>
              <w:rPr>
                <w:rFonts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L</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hint="eastAsia" w:ascii="宋体" w:hAnsi="宋体" w:eastAsia="宋体" w:cs="宋体"/>
                <w:color w:val="auto"/>
                <w:spacing w:val="-4"/>
                <w:kern w:val="0"/>
                <w:sz w:val="18"/>
                <w:szCs w:val="18"/>
                <w:highlight w:val="none"/>
                <w:lang w:val="en-US" w:eastAsia="zh-CN" w:bidi="ar-SA"/>
              </w:rPr>
            </w:pPr>
            <w:r>
              <w:rPr>
                <w:rFonts w:hint="eastAsia" w:ascii="宋体" w:hAnsi="宋体" w:eastAsia="宋体" w:cs="宋体"/>
                <w:color w:val="auto"/>
                <w:spacing w:val="-4"/>
                <w:kern w:val="0"/>
                <w:sz w:val="18"/>
                <w:szCs w:val="18"/>
                <w:highlight w:val="none"/>
              </w:rPr>
              <w:t>国际市场营销</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5" w:type="dxa"/>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M</w:t>
            </w:r>
          </w:p>
        </w:tc>
        <w:tc>
          <w:tcPr>
            <w:tcW w:w="793" w:type="dxa"/>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L</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新媒体运营</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spacing w:val="-4"/>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pacing w:val="-4"/>
                <w:kern w:val="0"/>
                <w:sz w:val="18"/>
                <w:szCs w:val="18"/>
                <w:highlight w:val="none"/>
              </w:rPr>
              <w:t>L</w:t>
            </w:r>
          </w:p>
        </w:tc>
        <w:tc>
          <w:tcPr>
            <w:tcW w:w="793" w:type="dxa"/>
            <w:vAlign w:val="center"/>
          </w:tcPr>
          <w:p>
            <w:pPr>
              <w:jc w:val="center"/>
              <w:rPr>
                <w:rFonts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网店设计与网店装修</w:t>
            </w:r>
          </w:p>
        </w:tc>
        <w:tc>
          <w:tcPr>
            <w:tcW w:w="794" w:type="dxa"/>
            <w:vAlign w:val="center"/>
          </w:tcPr>
          <w:p>
            <w:pPr>
              <w:jc w:val="left"/>
              <w:rPr>
                <w:rFonts w:ascii="宋体" w:hAnsi="宋体" w:eastAsia="宋体" w:cs="宋体"/>
                <w:color w:val="auto"/>
                <w:kern w:val="0"/>
                <w:sz w:val="18"/>
                <w:szCs w:val="18"/>
                <w:highlight w:val="none"/>
              </w:rPr>
            </w:pPr>
          </w:p>
        </w:tc>
        <w:tc>
          <w:tcPr>
            <w:tcW w:w="794" w:type="dxa"/>
            <w:vAlign w:val="center"/>
          </w:tcPr>
          <w:p>
            <w:pPr>
              <w:jc w:val="left"/>
              <w:rPr>
                <w:rFonts w:ascii="宋体" w:hAnsi="宋体" w:eastAsia="宋体" w:cs="宋体"/>
                <w:color w:val="auto"/>
                <w:kern w:val="0"/>
                <w:sz w:val="18"/>
                <w:szCs w:val="18"/>
                <w:highlight w:val="none"/>
              </w:rPr>
            </w:pPr>
          </w:p>
        </w:tc>
        <w:tc>
          <w:tcPr>
            <w:tcW w:w="794" w:type="dxa"/>
            <w:vAlign w:val="center"/>
          </w:tcPr>
          <w:p>
            <w:pPr>
              <w:jc w:val="left"/>
              <w:rPr>
                <w:rFonts w:ascii="宋体" w:hAnsi="宋体" w:eastAsia="宋体" w:cs="宋体"/>
                <w:color w:val="auto"/>
                <w:spacing w:val="-4"/>
                <w:kern w:val="0"/>
                <w:sz w:val="18"/>
                <w:szCs w:val="18"/>
                <w:highlight w:val="none"/>
              </w:rPr>
            </w:pPr>
          </w:p>
        </w:tc>
        <w:tc>
          <w:tcPr>
            <w:tcW w:w="795" w:type="dxa"/>
            <w:vAlign w:val="center"/>
          </w:tcPr>
          <w:p>
            <w:pPr>
              <w:jc w:val="center"/>
              <w:rPr>
                <w:rFonts w:hint="eastAsia"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M</w:t>
            </w:r>
          </w:p>
        </w:tc>
        <w:tc>
          <w:tcPr>
            <w:tcW w:w="793" w:type="dxa"/>
            <w:vAlign w:val="center"/>
          </w:tcPr>
          <w:p>
            <w:pPr>
              <w:jc w:val="center"/>
              <w:rPr>
                <w:rFonts w:hint="eastAsia"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L</w:t>
            </w:r>
          </w:p>
        </w:tc>
        <w:tc>
          <w:tcPr>
            <w:tcW w:w="794" w:type="dxa"/>
            <w:vAlign w:val="center"/>
          </w:tcPr>
          <w:p>
            <w:pPr>
              <w:jc w:val="center"/>
              <w:rPr>
                <w:rFonts w:hint="eastAsia" w:ascii="宋体" w:hAnsi="宋体" w:eastAsia="宋体" w:cs="宋体"/>
                <w:color w:val="auto"/>
                <w:spacing w:val="-4"/>
                <w:kern w:val="0"/>
                <w:sz w:val="18"/>
                <w:szCs w:val="18"/>
                <w:highlight w:val="none"/>
                <w:lang w:val="en-US" w:eastAsia="zh-CN"/>
              </w:rPr>
            </w:pPr>
            <w:r>
              <w:rPr>
                <w:rFonts w:hint="eastAsia" w:ascii="宋体" w:hAnsi="宋体" w:eastAsia="宋体" w:cs="宋体"/>
                <w:color w:val="auto"/>
                <w:spacing w:val="-4"/>
                <w:kern w:val="0"/>
                <w:sz w:val="18"/>
                <w:szCs w:val="18"/>
                <w:highlight w:val="none"/>
                <w:lang w:val="en-US" w:eastAsia="zh-CN"/>
              </w:rPr>
              <w:t>M</w:t>
            </w:r>
          </w:p>
        </w:tc>
        <w:tc>
          <w:tcPr>
            <w:tcW w:w="794" w:type="dxa"/>
            <w:vAlign w:val="center"/>
          </w:tcPr>
          <w:p>
            <w:pPr>
              <w:jc w:val="left"/>
              <w:rPr>
                <w:rFonts w:ascii="宋体" w:hAnsi="宋体" w:eastAsia="宋体" w:cs="宋体"/>
                <w:color w:val="auto"/>
                <w:kern w:val="0"/>
                <w:sz w:val="18"/>
                <w:szCs w:val="18"/>
                <w:highlight w:val="none"/>
              </w:rPr>
            </w:pPr>
          </w:p>
        </w:tc>
        <w:tc>
          <w:tcPr>
            <w:tcW w:w="794" w:type="dxa"/>
            <w:vAlign w:val="center"/>
          </w:tcPr>
          <w:p>
            <w:pPr>
              <w:jc w:val="left"/>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spacing w:val="-4"/>
                <w:kern w:val="0"/>
                <w:sz w:val="18"/>
                <w:szCs w:val="18"/>
                <w:highlight w:val="none"/>
              </w:rPr>
            </w:pPr>
            <w:r>
              <w:rPr>
                <w:rFonts w:hint="eastAsia" w:ascii="宋体" w:hAnsi="宋体" w:eastAsia="宋体" w:cs="宋体"/>
                <w:color w:val="auto"/>
                <w:sz w:val="18"/>
                <w:szCs w:val="18"/>
                <w:highlight w:val="none"/>
              </w:rPr>
              <w:t>网店的运营与策划</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pacing w:val="-4"/>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pacing w:val="-4"/>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整合营销</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推销原理与实务</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3" w:type="dxa"/>
            <w:vAlign w:val="center"/>
          </w:tcPr>
          <w:p>
            <w:pPr>
              <w:jc w:val="center"/>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供应链管理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M</w:t>
            </w:r>
          </w:p>
        </w:tc>
        <w:tc>
          <w:tcPr>
            <w:tcW w:w="793" w:type="dxa"/>
            <w:vAlign w:val="center"/>
          </w:tcPr>
          <w:p>
            <w:pPr>
              <w:jc w:val="center"/>
              <w:rPr>
                <w:rFonts w:ascii="宋体" w:hAnsi="宋体" w:eastAsia="宋体" w:cs="宋体"/>
                <w:color w:val="auto"/>
                <w:kern w:val="0"/>
                <w:sz w:val="20"/>
                <w:szCs w:val="20"/>
                <w:highlight w:val="none"/>
              </w:rPr>
            </w:pPr>
            <w:r>
              <w:rPr>
                <w:rFonts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20"/>
                <w:szCs w:val="20"/>
                <w:highlight w:val="none"/>
              </w:rPr>
            </w:pPr>
          </w:p>
        </w:tc>
        <w:tc>
          <w:tcPr>
            <w:tcW w:w="794" w:type="dxa"/>
            <w:vAlign w:val="center"/>
          </w:tcPr>
          <w:p>
            <w:pPr>
              <w:jc w:val="center"/>
              <w:rPr>
                <w:rFonts w:ascii="宋体" w:hAnsi="宋体" w:eastAsia="宋体" w:cs="宋体"/>
                <w:color w:val="auto"/>
                <w:kern w:val="0"/>
                <w:sz w:val="20"/>
                <w:szCs w:val="20"/>
                <w:highlight w:val="none"/>
              </w:rPr>
            </w:pPr>
            <w:r>
              <w:rPr>
                <w:rFonts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创业管理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3"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20"/>
                <w:szCs w:val="20"/>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hint="eastAsia" w:ascii="宋体" w:hAnsi="宋体" w:eastAsia="宋体" w:cs="宋体"/>
                <w:color w:val="auto"/>
                <w:sz w:val="18"/>
                <w:szCs w:val="18"/>
                <w:highlight w:val="none"/>
              </w:rPr>
            </w:pPr>
            <w:r>
              <w:rPr>
                <w:rFonts w:hint="eastAsia" w:ascii="Times New Roman" w:hAnsi="Times New Roman" w:eastAsia="宋体" w:cs="Times New Roman"/>
                <w:color w:val="auto"/>
                <w:sz w:val="18"/>
                <w:szCs w:val="18"/>
                <w:highlight w:val="none"/>
                <w:lang w:bidi="ar"/>
              </w:rPr>
              <w:t>论文设计与写作</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Times New Roman" w:hAnsi="Times New Roman" w:eastAsia="宋体" w:cs="Times New Roman"/>
                <w:color w:val="auto"/>
                <w:kern w:val="0"/>
                <w:sz w:val="20"/>
                <w:szCs w:val="20"/>
                <w:highlight w:val="none"/>
              </w:rPr>
            </w:pPr>
            <w:r>
              <w:rPr>
                <w:rFonts w:hint="eastAsia" w:ascii="Calibri" w:hAnsi="Calibri" w:eastAsia="宋体" w:cs="Times New Roman"/>
                <w:color w:val="auto"/>
                <w:sz w:val="18"/>
                <w:szCs w:val="18"/>
                <w:highlight w:val="none"/>
              </w:rPr>
              <w:t>基础会计</w:t>
            </w: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hint="eastAsia" w:ascii="Calibri" w:hAnsi="Calibri" w:eastAsia="宋体" w:cs="Times New Roman"/>
                <w:color w:val="auto"/>
                <w:sz w:val="18"/>
                <w:szCs w:val="18"/>
                <w:highlight w:val="none"/>
              </w:rPr>
            </w:pPr>
            <w:r>
              <w:rPr>
                <w:rFonts w:hint="eastAsia" w:ascii="宋体" w:hAnsi="宋体" w:eastAsia="宋体" w:cs="Times New Roman"/>
                <w:color w:val="auto"/>
                <w:kern w:val="0"/>
                <w:sz w:val="18"/>
                <w:szCs w:val="18"/>
                <w:highlight w:val="none"/>
              </w:rPr>
              <w:t>企业战略管理</w:t>
            </w: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3"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hint="eastAsia"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销售管理</w:t>
            </w: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5"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3"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hint="eastAsia"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连锁经营与管理</w:t>
            </w: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5"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3"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Calibri" w:hAnsi="Calibri" w:eastAsia="宋体" w:cs="Times New Roman"/>
                <w:color w:val="auto"/>
                <w:sz w:val="18"/>
                <w:szCs w:val="18"/>
                <w:highlight w:val="none"/>
              </w:rPr>
            </w:pPr>
            <w:r>
              <w:rPr>
                <w:rFonts w:hint="eastAsia" w:ascii="宋体" w:hAnsi="宋体" w:eastAsia="宋体" w:cs="宋体"/>
                <w:color w:val="auto"/>
                <w:spacing w:val="-4"/>
                <w:kern w:val="0"/>
                <w:sz w:val="18"/>
                <w:szCs w:val="18"/>
                <w:highlight w:val="none"/>
              </w:rPr>
              <w:t>品牌管理</w:t>
            </w: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4" w:type="dxa"/>
            <w:vAlign w:val="center"/>
          </w:tcPr>
          <w:p>
            <w:pPr>
              <w:jc w:val="center"/>
              <w:rPr>
                <w:rFonts w:ascii="Times New Roman" w:hAnsi="Times New Roman" w:eastAsia="宋体" w:cs="Times New Roman"/>
                <w:color w:val="auto"/>
                <w:kern w:val="0"/>
                <w:sz w:val="20"/>
                <w:szCs w:val="20"/>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Times New Roman" w:hAnsi="Times New Roman" w:eastAsia="宋体" w:cs="Times New Roman"/>
                <w:color w:val="auto"/>
                <w:kern w:val="0"/>
                <w:sz w:val="20"/>
                <w:szCs w:val="20"/>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3"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宋体" w:hAnsi="宋体" w:eastAsia="宋体" w:cs="Times New Roman"/>
                <w:color w:val="auto"/>
                <w:kern w:val="0"/>
                <w:sz w:val="18"/>
                <w:szCs w:val="18"/>
                <w:highlight w:val="none"/>
              </w:rPr>
            </w:pPr>
            <w:r>
              <w:rPr>
                <w:rFonts w:hint="eastAsia" w:ascii="宋体" w:hAnsi="宋体" w:eastAsia="宋体" w:cs="宋体"/>
                <w:color w:val="auto"/>
                <w:kern w:val="0"/>
                <w:sz w:val="18"/>
                <w:szCs w:val="18"/>
                <w:highlight w:val="none"/>
              </w:rPr>
              <w:t>合同法</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客户关系管理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3"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商务礼仪</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Times New Roman" w:hAnsi="Times New Roman" w:eastAsia="宋体" w:cs="Times New Roman"/>
                <w:color w:val="auto"/>
                <w:sz w:val="18"/>
                <w:szCs w:val="18"/>
                <w:highlight w:val="none"/>
                <w:lang w:bidi="ar"/>
              </w:rPr>
            </w:pPr>
            <w:r>
              <w:rPr>
                <w:rFonts w:hint="eastAsia" w:ascii="Times New Roman" w:hAnsi="Times New Roman" w:eastAsia="宋体" w:cs="Times New Roman"/>
                <w:color w:val="auto"/>
                <w:sz w:val="18"/>
                <w:szCs w:val="18"/>
                <w:highlight w:val="none"/>
                <w:lang w:bidi="ar"/>
              </w:rPr>
              <w:t>营销前沿专题</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hint="eastAsia" w:ascii="Times New Roman" w:hAnsi="Times New Roman" w:eastAsia="宋体" w:cs="Times New Roman"/>
                <w:color w:val="auto"/>
                <w:sz w:val="18"/>
                <w:szCs w:val="18"/>
                <w:highlight w:val="none"/>
                <w:lang w:bidi="ar"/>
              </w:rPr>
            </w:pPr>
            <w:r>
              <w:rPr>
                <w:rFonts w:hint="eastAsia" w:cs="Times New Roman" w:asciiTheme="majorEastAsia" w:hAnsiTheme="majorEastAsia" w:eastAsiaTheme="majorEastAsia"/>
                <w:color w:val="auto"/>
                <w:sz w:val="18"/>
                <w:szCs w:val="18"/>
                <w:highlight w:val="none"/>
                <w:lang w:val="en-US" w:eastAsia="zh-CN" w:bidi="ar"/>
              </w:rPr>
              <w:t>P</w:t>
            </w:r>
            <w:r>
              <w:rPr>
                <w:rFonts w:hint="eastAsia" w:cs="Times New Roman" w:asciiTheme="majorEastAsia" w:hAnsiTheme="majorEastAsia" w:eastAsiaTheme="majorEastAsia"/>
                <w:color w:val="auto"/>
                <w:sz w:val="18"/>
                <w:szCs w:val="18"/>
                <w:highlight w:val="none"/>
                <w:lang w:bidi="ar"/>
              </w:rPr>
              <w:t>ython基础</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3"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大学生体质健康</w:t>
            </w:r>
            <w:r>
              <w:rPr>
                <w:rFonts w:hint="eastAsia" w:ascii="宋体" w:hAnsi="宋体" w:eastAsia="宋体" w:cs="宋体"/>
                <w:color w:val="auto"/>
                <w:kern w:val="0"/>
                <w:sz w:val="18"/>
                <w:szCs w:val="18"/>
                <w:highlight w:val="none"/>
                <w:lang w:val="en-US" w:eastAsia="zh-CN"/>
              </w:rPr>
              <w:t>测试</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普通话水平测试</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3"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毕业教育</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3"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rPr>
                <w:rFonts w:ascii="宋体" w:hAnsi="宋体" w:eastAsia="宋体" w:cs="宋体"/>
                <w:color w:val="auto"/>
                <w:kern w:val="0"/>
                <w:sz w:val="18"/>
                <w:szCs w:val="18"/>
                <w:highlight w:val="none"/>
              </w:rPr>
            </w:pPr>
            <w:bookmarkStart w:id="0" w:name="_GoBack" w:colFirst="1" w:colLast="8"/>
            <w:r>
              <w:rPr>
                <w:rFonts w:hint="eastAsia" w:ascii="宋体" w:hAnsi="宋体" w:eastAsia="宋体" w:cs="宋体"/>
                <w:color w:val="auto"/>
                <w:kern w:val="0"/>
                <w:sz w:val="18"/>
                <w:szCs w:val="18"/>
                <w:highlight w:val="none"/>
              </w:rPr>
              <w:t>经济学教学实习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ascii="宋体" w:hAnsi="宋体" w:eastAsia="宋体" w:cs="宋体"/>
                <w:color w:val="auto"/>
                <w:kern w:val="0"/>
                <w:sz w:val="18"/>
                <w:szCs w:val="18"/>
                <w:highlight w:val="none"/>
              </w:rPr>
            </w:pP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市场营销教学实习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5" w:type="dxa"/>
            <w:vAlign w:val="center"/>
          </w:tcPr>
          <w:p>
            <w:pPr>
              <w:jc w:val="center"/>
              <w:rPr>
                <w:rFonts w:hint="eastAsia" w:ascii="宋体" w:hAnsi="宋体" w:eastAsia="宋体" w:cs="宋体"/>
                <w:color w:val="auto"/>
                <w:kern w:val="0"/>
                <w:sz w:val="18"/>
                <w:szCs w:val="18"/>
                <w:highlight w:val="none"/>
                <w:lang w:val="en-US" w:eastAsia="zh-CN"/>
              </w:rPr>
            </w:pP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企业运营仿真综合实训</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M</w:t>
            </w: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H</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毕业实习及报告</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H</w:t>
            </w: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H</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毕业论文（设计）</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H</w:t>
            </w:r>
          </w:p>
        </w:tc>
        <w:tc>
          <w:tcPr>
            <w:tcW w:w="795"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H</w:t>
            </w:r>
          </w:p>
        </w:tc>
        <w:tc>
          <w:tcPr>
            <w:tcW w:w="79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sz w:val="18"/>
                <w:szCs w:val="18"/>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M</w:t>
            </w:r>
          </w:p>
        </w:tc>
      </w:tr>
      <w:bookmarkEnd w:id="0"/>
    </w:tbl>
    <w:p>
      <w:pPr>
        <w:keepNext w:val="0"/>
        <w:keepLines w:val="0"/>
        <w:pageBreakBefore w:val="0"/>
        <w:widowControl w:val="0"/>
        <w:kinsoku/>
        <w:wordWrap/>
        <w:overflowPunct/>
        <w:topLinePunct w:val="0"/>
        <w:autoSpaceDE/>
        <w:autoSpaceDN/>
        <w:bidi w:val="0"/>
        <w:adjustRightInd/>
        <w:snapToGrid/>
        <w:spacing w:line="460" w:lineRule="exact"/>
        <w:ind w:firstLine="360" w:firstLineChars="200"/>
        <w:textAlignment w:val="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注：根据课程对各项培养要求的支撑强度分别用“H（高）、M(中)、L（弱）”表示，支撑强度的含义是：该课程覆盖培养要求的指标点的多寡，H至少覆盖80%，M至少覆盖50%，L至少覆盖30%。</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三、主干学科</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Calibri" w:hAnsi="Calibri" w:eastAsia="宋体" w:cs="Times New Roman"/>
          <w:b/>
          <w:color w:val="auto"/>
          <w:sz w:val="24"/>
          <w:szCs w:val="24"/>
          <w:highlight w:val="none"/>
        </w:rPr>
      </w:pPr>
      <w:r>
        <w:rPr>
          <w:rFonts w:hint="eastAsia" w:ascii="Calibri" w:hAnsi="Calibri" w:eastAsia="宋体" w:cs="Times New Roman"/>
          <w:color w:val="auto"/>
          <w:sz w:val="24"/>
          <w:szCs w:val="24"/>
          <w:highlight w:val="none"/>
        </w:rPr>
        <w:t>工商管理</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四、主要课程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西方经济学、管理学原理、经济法、市场营销、统计学、组织行为学、商务谈判、电子商务、网络营销、服务营销、市场调查与预测、</w:t>
      </w:r>
      <w:r>
        <w:rPr>
          <w:rFonts w:hint="eastAsia" w:ascii="宋体" w:hAnsi="宋体" w:eastAsia="宋体" w:cs="宋体"/>
          <w:color w:val="auto"/>
          <w:sz w:val="24"/>
          <w:szCs w:val="24"/>
          <w:highlight w:val="none"/>
          <w:lang w:val="en-US" w:eastAsia="zh-CN"/>
        </w:rPr>
        <w:t>商务数据分析</w:t>
      </w:r>
      <w:r>
        <w:rPr>
          <w:rFonts w:hint="eastAsia" w:ascii="宋体" w:hAnsi="宋体" w:eastAsia="宋体" w:cs="宋体"/>
          <w:color w:val="auto"/>
          <w:sz w:val="24"/>
          <w:szCs w:val="24"/>
          <w:highlight w:val="none"/>
        </w:rPr>
        <w:t>、营销策划</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五、主要实践性教学环节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经济学教学实习、市场营销教学实习、</w:t>
      </w:r>
      <w:r>
        <w:rPr>
          <w:rFonts w:hint="eastAsia" w:ascii="宋体" w:hAnsi="宋体" w:eastAsia="宋体" w:cs="宋体"/>
          <w:color w:val="auto"/>
          <w:kern w:val="0"/>
          <w:sz w:val="24"/>
          <w:szCs w:val="24"/>
          <w:highlight w:val="none"/>
        </w:rPr>
        <w:t>企业运营仿真综合实训</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六、主要专业实验</w:t>
      </w:r>
    </w:p>
    <w:p>
      <w:pPr>
        <w:keepNext w:val="0"/>
        <w:keepLines w:val="0"/>
        <w:pageBreakBefore w:val="0"/>
        <w:widowControl w:val="0"/>
        <w:kinsoku/>
        <w:wordWrap/>
        <w:overflowPunct/>
        <w:topLinePunct w:val="0"/>
        <w:autoSpaceDE/>
        <w:autoSpaceDN/>
        <w:bidi w:val="0"/>
        <w:adjustRightInd/>
        <w:snapToGrid/>
        <w:spacing w:line="460" w:lineRule="exact"/>
        <w:ind w:firstLine="520" w:firstLineChars="200"/>
        <w:textAlignment w:val="auto"/>
        <w:rPr>
          <w:rFonts w:ascii="宋体" w:hAnsi="Calibri" w:eastAsia="宋体" w:cs="Times New Roman"/>
          <w:b/>
          <w:bCs/>
          <w:color w:val="auto"/>
          <w:sz w:val="28"/>
          <w:szCs w:val="28"/>
          <w:highlight w:val="none"/>
        </w:rPr>
      </w:pPr>
      <w:r>
        <w:rPr>
          <w:rFonts w:hint="eastAsia" w:ascii="Calibri" w:hAnsi="Calibri" w:eastAsia="宋体" w:cs="宋体"/>
          <w:color w:val="auto"/>
          <w:spacing w:val="10"/>
          <w:sz w:val="24"/>
          <w:szCs w:val="24"/>
          <w:highlight w:val="none"/>
        </w:rPr>
        <w:t>统计学实验</w:t>
      </w:r>
      <w:r>
        <w:rPr>
          <w:rFonts w:hint="eastAsia" w:ascii="宋体" w:hAnsi="宋体" w:eastAsia="宋体" w:cs="宋体"/>
          <w:color w:val="auto"/>
          <w:sz w:val="24"/>
          <w:szCs w:val="24"/>
          <w:highlight w:val="none"/>
        </w:rPr>
        <w:t>（课内）</w:t>
      </w:r>
      <w:r>
        <w:rPr>
          <w:rFonts w:hint="eastAsia" w:ascii="Calibri" w:hAnsi="Calibri" w:eastAsia="宋体" w:cs="宋体"/>
          <w:color w:val="auto"/>
          <w:spacing w:val="10"/>
          <w:sz w:val="24"/>
          <w:szCs w:val="24"/>
          <w:highlight w:val="none"/>
        </w:rPr>
        <w:t>、电子商务实验</w:t>
      </w:r>
      <w:r>
        <w:rPr>
          <w:rFonts w:hint="eastAsia" w:ascii="宋体" w:hAnsi="宋体" w:eastAsia="宋体" w:cs="宋体"/>
          <w:color w:val="auto"/>
          <w:sz w:val="24"/>
          <w:szCs w:val="24"/>
          <w:highlight w:val="none"/>
        </w:rPr>
        <w:t>（课内）</w:t>
      </w:r>
      <w:r>
        <w:rPr>
          <w:rFonts w:hint="eastAsia" w:ascii="Calibri" w:hAnsi="Calibri" w:eastAsia="宋体" w:cs="宋体"/>
          <w:color w:val="auto"/>
          <w:spacing w:val="10"/>
          <w:sz w:val="24"/>
          <w:szCs w:val="24"/>
          <w:highlight w:val="none"/>
        </w:rPr>
        <w:t>、商务谈判实验</w:t>
      </w:r>
      <w:r>
        <w:rPr>
          <w:rFonts w:hint="eastAsia" w:ascii="宋体" w:hAnsi="宋体" w:eastAsia="宋体" w:cs="宋体"/>
          <w:color w:val="auto"/>
          <w:sz w:val="24"/>
          <w:szCs w:val="24"/>
          <w:highlight w:val="none"/>
        </w:rPr>
        <w:t>（课内）</w:t>
      </w:r>
      <w:r>
        <w:rPr>
          <w:rFonts w:hint="eastAsia" w:ascii="Calibri" w:hAnsi="Calibri" w:eastAsia="宋体" w:cs="宋体"/>
          <w:color w:val="auto"/>
          <w:spacing w:val="10"/>
          <w:sz w:val="24"/>
          <w:szCs w:val="24"/>
          <w:highlight w:val="none"/>
        </w:rPr>
        <w:t>、网络营销实验</w:t>
      </w:r>
      <w:r>
        <w:rPr>
          <w:rFonts w:hint="eastAsia" w:ascii="宋体" w:hAnsi="宋体" w:eastAsia="宋体" w:cs="宋体"/>
          <w:color w:val="auto"/>
          <w:sz w:val="24"/>
          <w:szCs w:val="24"/>
          <w:highlight w:val="none"/>
        </w:rPr>
        <w:t>（课内）、</w:t>
      </w:r>
      <w:r>
        <w:rPr>
          <w:rFonts w:hint="eastAsia" w:ascii="宋体" w:hAnsi="宋体" w:eastAsia="宋体" w:cs="宋体"/>
          <w:color w:val="auto"/>
          <w:sz w:val="24"/>
          <w:szCs w:val="24"/>
          <w:highlight w:val="none"/>
          <w:lang w:val="en-US" w:eastAsia="zh-CN"/>
        </w:rPr>
        <w:t>商务数据分析</w:t>
      </w:r>
      <w:r>
        <w:rPr>
          <w:rFonts w:hint="eastAsia" w:ascii="宋体" w:hAnsi="宋体" w:eastAsia="宋体" w:cs="宋体"/>
          <w:color w:val="auto"/>
          <w:sz w:val="24"/>
          <w:szCs w:val="24"/>
          <w:highlight w:val="none"/>
        </w:rPr>
        <w:t>（课内）</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七、修业年限</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基本学制：二年</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最长学习年限：四年</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八、授予学位</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Calibri" w:hAnsi="Calibri" w:eastAsia="宋体" w:cs="Times New Roman"/>
          <w:color w:val="auto"/>
          <w:kern w:val="0"/>
          <w:sz w:val="24"/>
          <w:szCs w:val="24"/>
          <w:highlight w:val="none"/>
        </w:rPr>
      </w:pPr>
      <w:r>
        <w:rPr>
          <w:rFonts w:hint="eastAsia" w:ascii="Calibri" w:hAnsi="Calibri" w:eastAsia="宋体" w:cs="Times New Roman"/>
          <w:color w:val="auto"/>
          <w:kern w:val="0"/>
          <w:sz w:val="24"/>
          <w:szCs w:val="24"/>
          <w:highlight w:val="none"/>
        </w:rPr>
        <w:t>管理学学士</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九、全学程时间分配</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表2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市场营销（专升本）专业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1427"/>
        <w:gridCol w:w="1520"/>
        <w:gridCol w:w="1854"/>
        <w:gridCol w:w="1796"/>
        <w:gridCol w:w="829"/>
        <w:gridCol w:w="7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Calibri"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全学程</w:t>
            </w:r>
          </w:p>
        </w:tc>
        <w:tc>
          <w:tcPr>
            <w:tcW w:w="8221" w:type="dxa"/>
            <w:gridSpan w:val="6"/>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Calibri"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Calibri" w:hAnsi="Calibri" w:eastAsia="宋体" w:cs="Times New Roman"/>
                <w:color w:val="auto"/>
                <w:kern w:val="0"/>
                <w:szCs w:val="21"/>
                <w:highlight w:val="none"/>
              </w:rPr>
            </w:pPr>
          </w:p>
        </w:tc>
        <w:tc>
          <w:tcPr>
            <w:tcW w:w="1427"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Calibri"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理论教学</w:t>
            </w:r>
          </w:p>
        </w:tc>
        <w:tc>
          <w:tcPr>
            <w:tcW w:w="1520"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Calibri"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教学实习</w:t>
            </w:r>
          </w:p>
        </w:tc>
        <w:tc>
          <w:tcPr>
            <w:tcW w:w="185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Calibri"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毕业教育</w:t>
            </w:r>
          </w:p>
        </w:tc>
        <w:tc>
          <w:tcPr>
            <w:tcW w:w="179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Calibri"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毕业实习</w:t>
            </w:r>
          </w:p>
        </w:tc>
        <w:tc>
          <w:tcPr>
            <w:tcW w:w="82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Calibri"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机动</w:t>
            </w:r>
          </w:p>
        </w:tc>
        <w:tc>
          <w:tcPr>
            <w:tcW w:w="795"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Calibri"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vAlign w:val="center"/>
          </w:tcPr>
          <w:p>
            <w:pPr>
              <w:widowControl/>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97</w:t>
            </w:r>
          </w:p>
        </w:tc>
        <w:tc>
          <w:tcPr>
            <w:tcW w:w="1427" w:type="dxa"/>
            <w:vAlign w:val="center"/>
          </w:tcPr>
          <w:p>
            <w:pPr>
              <w:widowControl/>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46</w:t>
            </w:r>
          </w:p>
        </w:tc>
        <w:tc>
          <w:tcPr>
            <w:tcW w:w="1520" w:type="dxa"/>
            <w:vAlign w:val="center"/>
          </w:tcPr>
          <w:p>
            <w:pPr>
              <w:widowControl/>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1854" w:type="dxa"/>
            <w:vAlign w:val="center"/>
          </w:tcPr>
          <w:p>
            <w:pPr>
              <w:widowControl/>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0.5</w:t>
            </w:r>
          </w:p>
        </w:tc>
        <w:tc>
          <w:tcPr>
            <w:tcW w:w="1796" w:type="dxa"/>
            <w:vAlign w:val="center"/>
          </w:tcPr>
          <w:p>
            <w:pPr>
              <w:widowControl/>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27.5</w:t>
            </w:r>
          </w:p>
        </w:tc>
        <w:tc>
          <w:tcPr>
            <w:tcW w:w="829" w:type="dxa"/>
            <w:vAlign w:val="center"/>
          </w:tcPr>
          <w:p>
            <w:pPr>
              <w:widowControl/>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795" w:type="dxa"/>
            <w:vAlign w:val="center"/>
          </w:tcPr>
          <w:p>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18</w:t>
            </w:r>
          </w:p>
        </w:tc>
      </w:tr>
    </w:tbl>
    <w:p>
      <w:pPr>
        <w:keepNext w:val="0"/>
        <w:keepLines w:val="0"/>
        <w:pageBreakBefore w:val="0"/>
        <w:widowControl w:val="0"/>
        <w:kinsoku/>
        <w:wordWrap/>
        <w:overflowPunct/>
        <w:topLinePunct w:val="0"/>
        <w:autoSpaceDE/>
        <w:autoSpaceDN/>
        <w:bidi w:val="0"/>
        <w:adjustRightInd/>
        <w:snapToGrid/>
        <w:spacing w:line="460" w:lineRule="exact"/>
        <w:ind w:firstLine="562" w:firstLineChars="200"/>
        <w:jc w:val="left"/>
        <w:textAlignment w:val="auto"/>
        <w:rPr>
          <w:rFonts w:ascii="宋体" w:hAnsi="宋体" w:eastAsia="宋体" w:cs="宋体"/>
          <w:b/>
          <w:bCs/>
          <w:color w:val="auto"/>
          <w:sz w:val="28"/>
          <w:szCs w:val="28"/>
          <w:highlight w:val="none"/>
        </w:rPr>
      </w:pPr>
      <w:r>
        <w:rPr>
          <w:rFonts w:hint="eastAsia" w:ascii="宋体" w:hAnsi="宋体" w:eastAsia="宋体" w:cs="宋体"/>
          <w:b/>
          <w:color w:val="auto"/>
          <w:sz w:val="28"/>
          <w:szCs w:val="28"/>
          <w:highlight w:val="none"/>
        </w:rPr>
        <w:t>十、</w:t>
      </w:r>
      <w:r>
        <w:rPr>
          <w:rFonts w:hint="eastAsia" w:ascii="宋体" w:hAnsi="宋体" w:eastAsia="宋体" w:cs="宋体"/>
          <w:b/>
          <w:bCs/>
          <w:color w:val="auto"/>
          <w:sz w:val="28"/>
          <w:szCs w:val="28"/>
          <w:highlight w:val="none"/>
        </w:rPr>
        <w:t>毕业基本要求</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center"/>
        <w:textAlignment w:val="auto"/>
        <w:outlineLvl w:val="1"/>
        <w:rPr>
          <w:rFonts w:ascii="Calibri" w:hAnsi="Calibri" w:eastAsia="宋体" w:cs="Times New Roman"/>
          <w:color w:val="auto"/>
          <w:szCs w:val="21"/>
          <w:highlight w:val="none"/>
        </w:rPr>
      </w:pPr>
      <w:r>
        <w:rPr>
          <w:rFonts w:hint="eastAsia" w:ascii="宋体" w:hAnsi="宋体" w:eastAsia="宋体" w:cs="Times New Roman"/>
          <w:color w:val="auto"/>
          <w:szCs w:val="21"/>
          <w:highlight w:val="none"/>
        </w:rPr>
        <w:t xml:space="preserve">表3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市场营销（专升本）专业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289"/>
        <w:gridCol w:w="818"/>
        <w:gridCol w:w="879"/>
        <w:gridCol w:w="1319"/>
        <w:gridCol w:w="802"/>
        <w:gridCol w:w="924"/>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1106"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培养</w:t>
            </w:r>
          </w:p>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平台</w:t>
            </w:r>
          </w:p>
        </w:tc>
        <w:tc>
          <w:tcPr>
            <w:tcW w:w="3986" w:type="dxa"/>
            <w:gridSpan w:val="3"/>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课程体系</w:t>
            </w:r>
          </w:p>
        </w:tc>
        <w:tc>
          <w:tcPr>
            <w:tcW w:w="3045" w:type="dxa"/>
            <w:gridSpan w:val="3"/>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实践体系</w:t>
            </w:r>
          </w:p>
        </w:tc>
        <w:tc>
          <w:tcPr>
            <w:tcW w:w="1217"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228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课程类别</w:t>
            </w:r>
          </w:p>
        </w:tc>
        <w:tc>
          <w:tcPr>
            <w:tcW w:w="818"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性质</w:t>
            </w:r>
          </w:p>
        </w:tc>
        <w:tc>
          <w:tcPr>
            <w:tcW w:w="87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学分</w:t>
            </w:r>
          </w:p>
        </w:tc>
        <w:tc>
          <w:tcPr>
            <w:tcW w:w="131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实践类别</w:t>
            </w:r>
          </w:p>
        </w:tc>
        <w:tc>
          <w:tcPr>
            <w:tcW w:w="802"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性质</w:t>
            </w:r>
          </w:p>
        </w:tc>
        <w:tc>
          <w:tcPr>
            <w:tcW w:w="924"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学分</w:t>
            </w:r>
          </w:p>
        </w:tc>
        <w:tc>
          <w:tcPr>
            <w:tcW w:w="1217"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通识</w:t>
            </w:r>
          </w:p>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教育</w:t>
            </w:r>
          </w:p>
        </w:tc>
        <w:tc>
          <w:tcPr>
            <w:tcW w:w="2289"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通识课程</w:t>
            </w:r>
          </w:p>
        </w:tc>
        <w:tc>
          <w:tcPr>
            <w:tcW w:w="818"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必修</w:t>
            </w:r>
          </w:p>
        </w:tc>
        <w:tc>
          <w:tcPr>
            <w:tcW w:w="87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1319"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基础实践</w:t>
            </w:r>
          </w:p>
        </w:tc>
        <w:tc>
          <w:tcPr>
            <w:tcW w:w="802"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必修</w:t>
            </w:r>
          </w:p>
        </w:tc>
        <w:tc>
          <w:tcPr>
            <w:tcW w:w="924"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217" w:type="dxa"/>
            <w:vMerge w:val="continue"/>
            <w:vAlign w:val="center"/>
          </w:tcPr>
          <w:p>
            <w:pPr>
              <w:autoSpaceDE w:val="0"/>
              <w:autoSpaceDN w:val="0"/>
              <w:adjustRightInd w:val="0"/>
              <w:jc w:val="center"/>
              <w:rPr>
                <w:rFonts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2289"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818"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选修</w:t>
            </w:r>
          </w:p>
        </w:tc>
        <w:tc>
          <w:tcPr>
            <w:tcW w:w="87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1319"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802"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924"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1217" w:type="dxa"/>
            <w:vMerge w:val="continue"/>
            <w:vAlign w:val="center"/>
          </w:tcPr>
          <w:p>
            <w:pPr>
              <w:autoSpaceDE w:val="0"/>
              <w:autoSpaceDN w:val="0"/>
              <w:adjustRightInd w:val="0"/>
              <w:jc w:val="center"/>
              <w:rPr>
                <w:rFonts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专业</w:t>
            </w:r>
          </w:p>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教育</w:t>
            </w:r>
          </w:p>
        </w:tc>
        <w:tc>
          <w:tcPr>
            <w:tcW w:w="228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学科基础课程</w:t>
            </w:r>
          </w:p>
        </w:tc>
        <w:tc>
          <w:tcPr>
            <w:tcW w:w="818"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必修</w:t>
            </w:r>
          </w:p>
        </w:tc>
        <w:tc>
          <w:tcPr>
            <w:tcW w:w="87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2</w:t>
            </w:r>
            <w:r>
              <w:rPr>
                <w:rFonts w:ascii="宋体" w:hAnsi="宋体" w:eastAsia="宋体" w:cs="宋体"/>
                <w:color w:val="auto"/>
                <w:szCs w:val="21"/>
                <w:highlight w:val="none"/>
              </w:rPr>
              <w:t>5</w:t>
            </w:r>
          </w:p>
        </w:tc>
        <w:tc>
          <w:tcPr>
            <w:tcW w:w="1319"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专业实践</w:t>
            </w:r>
          </w:p>
        </w:tc>
        <w:tc>
          <w:tcPr>
            <w:tcW w:w="802"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必修</w:t>
            </w:r>
          </w:p>
        </w:tc>
        <w:tc>
          <w:tcPr>
            <w:tcW w:w="924"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217" w:type="dxa"/>
            <w:vMerge w:val="continue"/>
            <w:vAlign w:val="center"/>
          </w:tcPr>
          <w:p>
            <w:pPr>
              <w:autoSpaceDE w:val="0"/>
              <w:autoSpaceDN w:val="0"/>
              <w:adjustRightInd w:val="0"/>
              <w:jc w:val="center"/>
              <w:rPr>
                <w:rFonts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228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专业核心课程</w:t>
            </w:r>
          </w:p>
        </w:tc>
        <w:tc>
          <w:tcPr>
            <w:tcW w:w="818"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必修</w:t>
            </w:r>
          </w:p>
        </w:tc>
        <w:tc>
          <w:tcPr>
            <w:tcW w:w="879" w:type="dxa"/>
            <w:vAlign w:val="center"/>
          </w:tcPr>
          <w:p>
            <w:pPr>
              <w:autoSpaceDE w:val="0"/>
              <w:autoSpaceDN w:val="0"/>
              <w:adjustRightIn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18.5</w:t>
            </w:r>
          </w:p>
        </w:tc>
        <w:tc>
          <w:tcPr>
            <w:tcW w:w="1319"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802"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924"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1217" w:type="dxa"/>
            <w:vMerge w:val="continue"/>
            <w:vAlign w:val="center"/>
          </w:tcPr>
          <w:p>
            <w:pPr>
              <w:autoSpaceDE w:val="0"/>
              <w:autoSpaceDN w:val="0"/>
              <w:adjustRightInd w:val="0"/>
              <w:jc w:val="center"/>
              <w:rPr>
                <w:rFonts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拓展</w:t>
            </w:r>
          </w:p>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教育</w:t>
            </w:r>
          </w:p>
        </w:tc>
        <w:tc>
          <w:tcPr>
            <w:tcW w:w="228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专业方向课程</w:t>
            </w:r>
          </w:p>
        </w:tc>
        <w:tc>
          <w:tcPr>
            <w:tcW w:w="818"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选修</w:t>
            </w:r>
          </w:p>
        </w:tc>
        <w:tc>
          <w:tcPr>
            <w:tcW w:w="879" w:type="dxa"/>
            <w:vAlign w:val="center"/>
          </w:tcPr>
          <w:p>
            <w:pPr>
              <w:autoSpaceDE w:val="0"/>
              <w:autoSpaceDN w:val="0"/>
              <w:adjustRightInd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7</w:t>
            </w:r>
          </w:p>
        </w:tc>
        <w:tc>
          <w:tcPr>
            <w:tcW w:w="1319"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综合实践</w:t>
            </w:r>
          </w:p>
        </w:tc>
        <w:tc>
          <w:tcPr>
            <w:tcW w:w="802"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必修</w:t>
            </w:r>
          </w:p>
        </w:tc>
        <w:tc>
          <w:tcPr>
            <w:tcW w:w="924" w:type="dxa"/>
            <w:vMerge w:val="restart"/>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13.5</w:t>
            </w:r>
          </w:p>
        </w:tc>
        <w:tc>
          <w:tcPr>
            <w:tcW w:w="1217" w:type="dxa"/>
            <w:vMerge w:val="continue"/>
            <w:vAlign w:val="center"/>
          </w:tcPr>
          <w:p>
            <w:pPr>
              <w:autoSpaceDE w:val="0"/>
              <w:autoSpaceDN w:val="0"/>
              <w:adjustRightInd w:val="0"/>
              <w:jc w:val="center"/>
              <w:rPr>
                <w:rFonts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228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专业拓展课程</w:t>
            </w:r>
          </w:p>
        </w:tc>
        <w:tc>
          <w:tcPr>
            <w:tcW w:w="818"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选修</w:t>
            </w:r>
          </w:p>
        </w:tc>
        <w:tc>
          <w:tcPr>
            <w:tcW w:w="87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w:t>
            </w:r>
            <w:r>
              <w:rPr>
                <w:rFonts w:ascii="宋体" w:hAnsi="宋体" w:eastAsia="宋体" w:cs="宋体"/>
                <w:color w:val="auto"/>
                <w:szCs w:val="21"/>
                <w:highlight w:val="none"/>
              </w:rPr>
              <w:t>5</w:t>
            </w:r>
          </w:p>
        </w:tc>
        <w:tc>
          <w:tcPr>
            <w:tcW w:w="1319"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802"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924" w:type="dxa"/>
            <w:vMerge w:val="continue"/>
            <w:vAlign w:val="center"/>
          </w:tcPr>
          <w:p>
            <w:pPr>
              <w:autoSpaceDE w:val="0"/>
              <w:autoSpaceDN w:val="0"/>
              <w:adjustRightInd w:val="0"/>
              <w:jc w:val="center"/>
              <w:rPr>
                <w:rFonts w:ascii="宋体" w:hAnsi="宋体" w:eastAsia="宋体" w:cs="宋体"/>
                <w:color w:val="auto"/>
                <w:szCs w:val="21"/>
                <w:highlight w:val="none"/>
              </w:rPr>
            </w:pPr>
          </w:p>
        </w:tc>
        <w:tc>
          <w:tcPr>
            <w:tcW w:w="1217" w:type="dxa"/>
            <w:vMerge w:val="continue"/>
            <w:vAlign w:val="center"/>
          </w:tcPr>
          <w:p>
            <w:pPr>
              <w:autoSpaceDE w:val="0"/>
              <w:autoSpaceDN w:val="0"/>
              <w:adjustRightInd w:val="0"/>
              <w:jc w:val="center"/>
              <w:rPr>
                <w:rFonts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合计</w:t>
            </w:r>
          </w:p>
        </w:tc>
        <w:tc>
          <w:tcPr>
            <w:tcW w:w="2289" w:type="dxa"/>
            <w:vAlign w:val="center"/>
          </w:tcPr>
          <w:p>
            <w:pPr>
              <w:autoSpaceDE w:val="0"/>
              <w:autoSpaceDN w:val="0"/>
              <w:adjustRightInd w:val="0"/>
              <w:jc w:val="center"/>
              <w:rPr>
                <w:rFonts w:ascii="宋体" w:hAnsi="宋体" w:eastAsia="宋体" w:cs="宋体"/>
                <w:color w:val="auto"/>
                <w:szCs w:val="21"/>
                <w:highlight w:val="none"/>
              </w:rPr>
            </w:pPr>
          </w:p>
        </w:tc>
        <w:tc>
          <w:tcPr>
            <w:tcW w:w="818" w:type="dxa"/>
            <w:vAlign w:val="center"/>
          </w:tcPr>
          <w:p>
            <w:pPr>
              <w:autoSpaceDE w:val="0"/>
              <w:autoSpaceDN w:val="0"/>
              <w:adjustRightInd w:val="0"/>
              <w:jc w:val="center"/>
              <w:rPr>
                <w:rFonts w:ascii="宋体" w:hAnsi="宋体" w:eastAsia="宋体" w:cs="宋体"/>
                <w:color w:val="auto"/>
                <w:szCs w:val="21"/>
                <w:highlight w:val="none"/>
              </w:rPr>
            </w:pPr>
          </w:p>
        </w:tc>
        <w:tc>
          <w:tcPr>
            <w:tcW w:w="879"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66.5</w:t>
            </w:r>
          </w:p>
        </w:tc>
        <w:tc>
          <w:tcPr>
            <w:tcW w:w="1319" w:type="dxa"/>
            <w:vAlign w:val="center"/>
          </w:tcPr>
          <w:p>
            <w:pPr>
              <w:autoSpaceDE w:val="0"/>
              <w:autoSpaceDN w:val="0"/>
              <w:adjustRightInd w:val="0"/>
              <w:jc w:val="center"/>
              <w:rPr>
                <w:rFonts w:ascii="宋体" w:hAnsi="宋体" w:eastAsia="宋体" w:cs="宋体"/>
                <w:color w:val="auto"/>
                <w:szCs w:val="21"/>
                <w:highlight w:val="none"/>
              </w:rPr>
            </w:pPr>
          </w:p>
        </w:tc>
        <w:tc>
          <w:tcPr>
            <w:tcW w:w="802" w:type="dxa"/>
            <w:vAlign w:val="center"/>
          </w:tcPr>
          <w:p>
            <w:pPr>
              <w:autoSpaceDE w:val="0"/>
              <w:autoSpaceDN w:val="0"/>
              <w:adjustRightInd w:val="0"/>
              <w:jc w:val="center"/>
              <w:rPr>
                <w:rFonts w:ascii="宋体" w:hAnsi="宋体" w:eastAsia="宋体" w:cs="宋体"/>
                <w:color w:val="auto"/>
                <w:szCs w:val="21"/>
                <w:highlight w:val="none"/>
              </w:rPr>
            </w:pPr>
          </w:p>
        </w:tc>
        <w:tc>
          <w:tcPr>
            <w:tcW w:w="924" w:type="dxa"/>
            <w:vAlign w:val="center"/>
          </w:tcPr>
          <w:p>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18.5</w:t>
            </w:r>
          </w:p>
        </w:tc>
        <w:tc>
          <w:tcPr>
            <w:tcW w:w="1217" w:type="dxa"/>
            <w:vMerge w:val="continue"/>
            <w:vAlign w:val="center"/>
          </w:tcPr>
          <w:p>
            <w:pPr>
              <w:autoSpaceDE w:val="0"/>
              <w:autoSpaceDN w:val="0"/>
              <w:adjustRightInd w:val="0"/>
              <w:jc w:val="center"/>
              <w:rPr>
                <w:rFonts w:ascii="宋体" w:hAnsi="宋体" w:eastAsia="宋体" w:cs="宋体"/>
                <w:color w:val="auto"/>
                <w:szCs w:val="21"/>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color w:val="auto"/>
          <w:sz w:val="28"/>
          <w:szCs w:val="28"/>
          <w:highlight w:val="none"/>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color w:val="auto"/>
          <w:sz w:val="28"/>
          <w:szCs w:val="28"/>
          <w:highlight w:val="none"/>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color w:val="auto"/>
          <w:sz w:val="28"/>
          <w:szCs w:val="28"/>
          <w:highlight w:val="none"/>
        </w:rPr>
      </w:pPr>
    </w:p>
    <w:p>
      <w:pPr>
        <w:pStyle w:val="3"/>
        <w:rPr>
          <w:rFonts w:hint="eastAsia"/>
          <w:color w:val="auto"/>
        </w:rPr>
      </w:pP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十一、课程体系</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表4</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通识教育必修课程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市场营销（专升本）专业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1"/>
        <w:gridCol w:w="1394"/>
        <w:gridCol w:w="536"/>
        <w:gridCol w:w="820"/>
        <w:gridCol w:w="770"/>
        <w:gridCol w:w="666"/>
        <w:gridCol w:w="601"/>
        <w:gridCol w:w="614"/>
        <w:gridCol w:w="597"/>
        <w:gridCol w:w="553"/>
        <w:gridCol w:w="557"/>
        <w:gridCol w:w="429"/>
        <w:gridCol w:w="8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34" w:type="dxa"/>
            <w:vMerge w:val="restart"/>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课程</w:t>
            </w:r>
          </w:p>
          <w:p>
            <w:pPr>
              <w:jc w:val="center"/>
              <w:rPr>
                <w:rFonts w:ascii="宋体" w:hAnsi="宋体" w:cs="宋体"/>
                <w:color w:val="auto"/>
                <w:sz w:val="18"/>
                <w:szCs w:val="18"/>
              </w:rPr>
            </w:pPr>
            <w:r>
              <w:rPr>
                <w:rFonts w:hint="eastAsia" w:ascii="宋体" w:hAnsi="宋体" w:cs="宋体"/>
                <w:color w:val="auto"/>
                <w:sz w:val="18"/>
                <w:szCs w:val="18"/>
              </w:rPr>
              <w:t>代码</w:t>
            </w:r>
          </w:p>
        </w:tc>
        <w:tc>
          <w:tcPr>
            <w:tcW w:w="1487" w:type="dxa"/>
            <w:vMerge w:val="restart"/>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课程名称</w:t>
            </w:r>
          </w:p>
        </w:tc>
        <w:tc>
          <w:tcPr>
            <w:tcW w:w="566" w:type="dxa"/>
            <w:vMerge w:val="restart"/>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学分</w:t>
            </w:r>
          </w:p>
        </w:tc>
        <w:tc>
          <w:tcPr>
            <w:tcW w:w="3028" w:type="dxa"/>
            <w:gridSpan w:val="4"/>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学时安排</w:t>
            </w:r>
          </w:p>
        </w:tc>
        <w:tc>
          <w:tcPr>
            <w:tcW w:w="2452" w:type="dxa"/>
            <w:gridSpan w:val="4"/>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开课学期</w:t>
            </w:r>
          </w:p>
        </w:tc>
        <w:tc>
          <w:tcPr>
            <w:tcW w:w="455" w:type="dxa"/>
            <w:vMerge w:val="restart"/>
            <w:tcBorders>
              <w:tl2br w:val="nil"/>
              <w:tr2bl w:val="nil"/>
            </w:tcBorders>
            <w:vAlign w:val="center"/>
          </w:tcPr>
          <w:p>
            <w:pPr>
              <w:jc w:val="center"/>
              <w:rPr>
                <w:rFonts w:ascii="宋体" w:hAnsi="宋体" w:cs="宋体"/>
                <w:color w:val="auto"/>
                <w:sz w:val="18"/>
                <w:szCs w:val="18"/>
              </w:rPr>
            </w:pPr>
            <w:r>
              <w:rPr>
                <w:rFonts w:hint="eastAsia" w:ascii="宋体" w:hAnsi="宋体" w:cs="宋体"/>
                <w:color w:val="auto"/>
                <w:sz w:val="18"/>
                <w:szCs w:val="18"/>
              </w:rPr>
              <w:t>考核方式</w:t>
            </w:r>
          </w:p>
        </w:tc>
        <w:tc>
          <w:tcPr>
            <w:tcW w:w="899" w:type="dxa"/>
            <w:vMerge w:val="restart"/>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开课</w:t>
            </w:r>
          </w:p>
          <w:p>
            <w:pPr>
              <w:jc w:val="center"/>
              <w:rPr>
                <w:rFonts w:ascii="宋体" w:hAnsi="宋体" w:cs="宋体"/>
                <w:color w:val="auto"/>
                <w:sz w:val="18"/>
                <w:szCs w:val="18"/>
              </w:rPr>
            </w:pPr>
            <w:r>
              <w:rPr>
                <w:rFonts w:hint="eastAsia" w:ascii="宋体" w:hAnsi="宋体" w:cs="宋体"/>
                <w:color w:val="auto"/>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034" w:type="dxa"/>
            <w:vMerge w:val="continue"/>
            <w:tcBorders>
              <w:tl2br w:val="nil"/>
              <w:tr2bl w:val="nil"/>
            </w:tcBorders>
            <w:tcMar>
              <w:left w:w="57" w:type="dxa"/>
              <w:right w:w="57" w:type="dxa"/>
            </w:tcMar>
            <w:vAlign w:val="center"/>
          </w:tcPr>
          <w:p>
            <w:pPr>
              <w:jc w:val="center"/>
              <w:rPr>
                <w:rFonts w:ascii="宋体" w:hAnsi="宋体" w:cs="宋体"/>
                <w:color w:val="auto"/>
                <w:sz w:val="18"/>
                <w:szCs w:val="18"/>
              </w:rPr>
            </w:pPr>
          </w:p>
        </w:tc>
        <w:tc>
          <w:tcPr>
            <w:tcW w:w="1487" w:type="dxa"/>
            <w:vMerge w:val="continue"/>
            <w:tcBorders>
              <w:tl2br w:val="nil"/>
              <w:tr2bl w:val="nil"/>
            </w:tcBorders>
            <w:tcMar>
              <w:left w:w="57" w:type="dxa"/>
              <w:right w:w="57" w:type="dxa"/>
            </w:tcMar>
            <w:vAlign w:val="center"/>
          </w:tcPr>
          <w:p>
            <w:pPr>
              <w:jc w:val="center"/>
              <w:rPr>
                <w:rFonts w:ascii="宋体" w:hAnsi="宋体" w:cs="宋体"/>
                <w:color w:val="auto"/>
                <w:sz w:val="18"/>
                <w:szCs w:val="18"/>
              </w:rPr>
            </w:pPr>
          </w:p>
        </w:tc>
        <w:tc>
          <w:tcPr>
            <w:tcW w:w="566" w:type="dxa"/>
            <w:vMerge w:val="continue"/>
            <w:tcBorders>
              <w:tl2br w:val="nil"/>
              <w:tr2bl w:val="nil"/>
            </w:tcBorders>
            <w:tcMar>
              <w:left w:w="57" w:type="dxa"/>
              <w:right w:w="57" w:type="dxa"/>
            </w:tcMar>
            <w:vAlign w:val="center"/>
          </w:tcPr>
          <w:p>
            <w:pPr>
              <w:jc w:val="center"/>
              <w:rPr>
                <w:rFonts w:ascii="宋体" w:hAnsi="宋体" w:cs="宋体"/>
                <w:color w:val="auto"/>
                <w:sz w:val="18"/>
                <w:szCs w:val="18"/>
              </w:rPr>
            </w:pPr>
          </w:p>
        </w:tc>
        <w:tc>
          <w:tcPr>
            <w:tcW w:w="871"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总学时</w:t>
            </w:r>
          </w:p>
        </w:tc>
        <w:tc>
          <w:tcPr>
            <w:tcW w:w="817"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理论学时</w:t>
            </w:r>
          </w:p>
        </w:tc>
        <w:tc>
          <w:tcPr>
            <w:tcW w:w="705"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实验学时</w:t>
            </w:r>
          </w:p>
        </w:tc>
        <w:tc>
          <w:tcPr>
            <w:tcW w:w="635"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实践学时</w:t>
            </w:r>
          </w:p>
        </w:tc>
        <w:tc>
          <w:tcPr>
            <w:tcW w:w="649"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一</w:t>
            </w:r>
          </w:p>
        </w:tc>
        <w:tc>
          <w:tcPr>
            <w:tcW w:w="631"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二</w:t>
            </w:r>
          </w:p>
        </w:tc>
        <w:tc>
          <w:tcPr>
            <w:tcW w:w="584"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三</w:t>
            </w:r>
          </w:p>
        </w:tc>
        <w:tc>
          <w:tcPr>
            <w:tcW w:w="588"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四</w:t>
            </w:r>
          </w:p>
        </w:tc>
        <w:tc>
          <w:tcPr>
            <w:tcW w:w="455" w:type="dxa"/>
            <w:vMerge w:val="continue"/>
            <w:tcBorders>
              <w:tl2br w:val="nil"/>
              <w:tr2bl w:val="nil"/>
            </w:tcBorders>
            <w:vAlign w:val="center"/>
          </w:tcPr>
          <w:p>
            <w:pPr>
              <w:jc w:val="center"/>
              <w:rPr>
                <w:rFonts w:ascii="宋体" w:hAnsi="宋体" w:cs="宋体"/>
                <w:color w:val="auto"/>
                <w:sz w:val="18"/>
                <w:szCs w:val="18"/>
              </w:rPr>
            </w:pPr>
          </w:p>
        </w:tc>
        <w:tc>
          <w:tcPr>
            <w:tcW w:w="899" w:type="dxa"/>
            <w:vMerge w:val="continue"/>
            <w:tcBorders>
              <w:tl2br w:val="nil"/>
              <w:tr2bl w:val="nil"/>
            </w:tcBorders>
            <w:tcMar>
              <w:left w:w="57" w:type="dxa"/>
              <w:right w:w="57" w:type="dxa"/>
            </w:tcMar>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auto"/>
                <w:sz w:val="18"/>
                <w:szCs w:val="18"/>
              </w:rPr>
            </w:pPr>
            <w:r>
              <w:rPr>
                <w:rFonts w:hint="eastAsia" w:ascii="宋体" w:hAnsi="宋体" w:cs="宋体"/>
                <w:color w:val="auto"/>
                <w:kern w:val="0"/>
                <w:sz w:val="18"/>
                <w:szCs w:val="18"/>
              </w:rPr>
              <w:t>BA090002</w:t>
            </w:r>
          </w:p>
        </w:tc>
        <w:tc>
          <w:tcPr>
            <w:tcW w:w="1487" w:type="dxa"/>
            <w:tcBorders>
              <w:tl2br w:val="nil"/>
              <w:tr2bl w:val="nil"/>
            </w:tcBorders>
            <w:tcMar>
              <w:left w:w="57" w:type="dxa"/>
              <w:right w:w="57" w:type="dxa"/>
            </w:tcMar>
            <w:vAlign w:val="center"/>
          </w:tcPr>
          <w:p>
            <w:pPr>
              <w:jc w:val="left"/>
              <w:rPr>
                <w:rFonts w:ascii="宋体" w:hAnsi="宋体"/>
                <w:color w:val="auto"/>
                <w:sz w:val="18"/>
                <w:szCs w:val="18"/>
              </w:rPr>
            </w:pPr>
            <w:r>
              <w:rPr>
                <w:rFonts w:hint="eastAsia" w:ascii="宋体" w:hAnsi="宋体" w:cs="MS Mincho"/>
                <w:color w:val="auto"/>
                <w:sz w:val="18"/>
                <w:szCs w:val="18"/>
              </w:rPr>
              <w:t>中国近现代史纲要</w:t>
            </w:r>
          </w:p>
        </w:tc>
        <w:tc>
          <w:tcPr>
            <w:tcW w:w="566" w:type="dxa"/>
            <w:tcBorders>
              <w:tl2br w:val="nil"/>
              <w:tr2bl w:val="nil"/>
            </w:tcBorders>
            <w:tcMar>
              <w:left w:w="57" w:type="dxa"/>
              <w:right w:w="57" w:type="dxa"/>
            </w:tcMar>
            <w:vAlign w:val="center"/>
          </w:tcPr>
          <w:p>
            <w:pPr>
              <w:jc w:val="center"/>
              <w:rPr>
                <w:rFonts w:ascii="宋体" w:hAnsi="宋体"/>
                <w:color w:val="auto"/>
                <w:sz w:val="18"/>
                <w:szCs w:val="18"/>
              </w:rPr>
            </w:pPr>
            <w:r>
              <w:rPr>
                <w:rFonts w:ascii="宋体" w:hAnsi="宋体"/>
                <w:color w:val="auto"/>
                <w:sz w:val="18"/>
                <w:szCs w:val="18"/>
              </w:rPr>
              <w:t>3</w:t>
            </w:r>
          </w:p>
        </w:tc>
        <w:tc>
          <w:tcPr>
            <w:tcW w:w="871"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48</w:t>
            </w:r>
          </w:p>
        </w:tc>
        <w:tc>
          <w:tcPr>
            <w:tcW w:w="817"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48</w:t>
            </w:r>
          </w:p>
        </w:tc>
        <w:tc>
          <w:tcPr>
            <w:tcW w:w="70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3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49"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48</w:t>
            </w:r>
          </w:p>
        </w:tc>
        <w:tc>
          <w:tcPr>
            <w:tcW w:w="631" w:type="dxa"/>
            <w:tcBorders>
              <w:tl2br w:val="nil"/>
              <w:tr2bl w:val="nil"/>
            </w:tcBorders>
            <w:tcMar>
              <w:left w:w="57" w:type="dxa"/>
              <w:right w:w="57" w:type="dxa"/>
            </w:tcMar>
            <w:vAlign w:val="center"/>
          </w:tcPr>
          <w:p>
            <w:pPr>
              <w:jc w:val="center"/>
              <w:rPr>
                <w:rFonts w:ascii="宋体" w:hAnsi="宋体"/>
                <w:color w:val="auto"/>
                <w:sz w:val="18"/>
                <w:szCs w:val="18"/>
              </w:rPr>
            </w:pPr>
          </w:p>
        </w:tc>
        <w:tc>
          <w:tcPr>
            <w:tcW w:w="584" w:type="dxa"/>
            <w:tcBorders>
              <w:tl2br w:val="nil"/>
              <w:tr2bl w:val="nil"/>
            </w:tcBorders>
            <w:tcMar>
              <w:left w:w="57" w:type="dxa"/>
              <w:right w:w="57" w:type="dxa"/>
            </w:tcMar>
            <w:vAlign w:val="center"/>
          </w:tcPr>
          <w:p>
            <w:pPr>
              <w:jc w:val="center"/>
              <w:rPr>
                <w:rFonts w:ascii="宋体" w:hAnsi="宋体"/>
                <w:color w:val="auto"/>
                <w:sz w:val="18"/>
                <w:szCs w:val="18"/>
              </w:rPr>
            </w:pPr>
          </w:p>
        </w:tc>
        <w:tc>
          <w:tcPr>
            <w:tcW w:w="588" w:type="dxa"/>
            <w:tcBorders>
              <w:tl2br w:val="nil"/>
              <w:tr2bl w:val="nil"/>
            </w:tcBorders>
            <w:tcMar>
              <w:left w:w="57" w:type="dxa"/>
              <w:right w:w="57" w:type="dxa"/>
            </w:tcMar>
            <w:vAlign w:val="center"/>
          </w:tcPr>
          <w:p>
            <w:pPr>
              <w:jc w:val="center"/>
              <w:rPr>
                <w:rFonts w:ascii="宋体" w:hAnsi="宋体"/>
                <w:color w:val="auto"/>
                <w:sz w:val="18"/>
                <w:szCs w:val="18"/>
              </w:rPr>
            </w:pPr>
          </w:p>
        </w:tc>
        <w:tc>
          <w:tcPr>
            <w:tcW w:w="455" w:type="dxa"/>
            <w:tcBorders>
              <w:tl2br w:val="nil"/>
              <w:tr2bl w:val="nil"/>
            </w:tcBorders>
            <w:vAlign w:val="center"/>
          </w:tcPr>
          <w:p>
            <w:pPr>
              <w:jc w:val="center"/>
              <w:rPr>
                <w:rFonts w:ascii="宋体" w:hAnsi="宋体"/>
                <w:color w:val="auto"/>
                <w:sz w:val="18"/>
                <w:szCs w:val="18"/>
              </w:rPr>
            </w:pPr>
            <w:r>
              <w:rPr>
                <w:rFonts w:hint="eastAsia" w:ascii="宋体" w:hAnsi="宋体"/>
                <w:color w:val="auto"/>
                <w:sz w:val="18"/>
                <w:szCs w:val="18"/>
              </w:rPr>
              <w:t>考</w:t>
            </w:r>
          </w:p>
        </w:tc>
        <w:tc>
          <w:tcPr>
            <w:tcW w:w="899"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auto"/>
                <w:sz w:val="18"/>
                <w:szCs w:val="18"/>
              </w:rPr>
            </w:pPr>
            <w:r>
              <w:rPr>
                <w:rFonts w:hint="eastAsia" w:ascii="宋体" w:hAnsi="宋体" w:cs="宋体"/>
                <w:color w:val="auto"/>
                <w:sz w:val="18"/>
                <w:szCs w:val="18"/>
              </w:rPr>
              <w:t>BA090025</w:t>
            </w:r>
          </w:p>
        </w:tc>
        <w:tc>
          <w:tcPr>
            <w:tcW w:w="1487" w:type="dxa"/>
            <w:tcBorders>
              <w:tl2br w:val="nil"/>
              <w:tr2bl w:val="nil"/>
            </w:tcBorders>
            <w:tcMar>
              <w:left w:w="57" w:type="dxa"/>
              <w:right w:w="57" w:type="dxa"/>
            </w:tcMar>
            <w:vAlign w:val="center"/>
          </w:tcPr>
          <w:p>
            <w:pPr>
              <w:jc w:val="left"/>
              <w:rPr>
                <w:rFonts w:ascii="宋体" w:hAnsi="宋体"/>
                <w:color w:val="auto"/>
                <w:sz w:val="18"/>
                <w:szCs w:val="18"/>
              </w:rPr>
            </w:pPr>
            <w:r>
              <w:rPr>
                <w:rFonts w:hint="eastAsia" w:ascii="宋体" w:hAnsi="宋体"/>
                <w:color w:val="auto"/>
                <w:sz w:val="18"/>
                <w:szCs w:val="18"/>
              </w:rPr>
              <w:t>马克思主义基本原理</w:t>
            </w:r>
          </w:p>
        </w:tc>
        <w:tc>
          <w:tcPr>
            <w:tcW w:w="566" w:type="dxa"/>
            <w:tcBorders>
              <w:tl2br w:val="nil"/>
              <w:tr2bl w:val="nil"/>
            </w:tcBorders>
            <w:tcMar>
              <w:left w:w="57" w:type="dxa"/>
              <w:right w:w="57" w:type="dxa"/>
            </w:tcMar>
            <w:vAlign w:val="center"/>
          </w:tcPr>
          <w:p>
            <w:pPr>
              <w:jc w:val="center"/>
              <w:rPr>
                <w:rFonts w:ascii="宋体" w:hAnsi="宋体"/>
                <w:color w:val="auto"/>
                <w:sz w:val="18"/>
                <w:szCs w:val="18"/>
              </w:rPr>
            </w:pPr>
            <w:r>
              <w:rPr>
                <w:rFonts w:ascii="宋体" w:hAnsi="宋体"/>
                <w:color w:val="auto"/>
                <w:sz w:val="18"/>
                <w:szCs w:val="18"/>
              </w:rPr>
              <w:t>3</w:t>
            </w:r>
          </w:p>
        </w:tc>
        <w:tc>
          <w:tcPr>
            <w:tcW w:w="871"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48</w:t>
            </w:r>
          </w:p>
        </w:tc>
        <w:tc>
          <w:tcPr>
            <w:tcW w:w="817"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48</w:t>
            </w:r>
          </w:p>
        </w:tc>
        <w:tc>
          <w:tcPr>
            <w:tcW w:w="70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3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49" w:type="dxa"/>
            <w:tcBorders>
              <w:tl2br w:val="nil"/>
              <w:tr2bl w:val="nil"/>
            </w:tcBorders>
            <w:tcMar>
              <w:left w:w="57" w:type="dxa"/>
              <w:right w:w="57" w:type="dxa"/>
            </w:tcMar>
            <w:vAlign w:val="center"/>
          </w:tcPr>
          <w:p>
            <w:pPr>
              <w:jc w:val="center"/>
              <w:rPr>
                <w:rFonts w:ascii="宋体" w:hAnsi="宋体"/>
                <w:color w:val="auto"/>
                <w:sz w:val="18"/>
                <w:szCs w:val="18"/>
              </w:rPr>
            </w:pPr>
          </w:p>
        </w:tc>
        <w:tc>
          <w:tcPr>
            <w:tcW w:w="631"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48</w:t>
            </w:r>
          </w:p>
        </w:tc>
        <w:tc>
          <w:tcPr>
            <w:tcW w:w="584" w:type="dxa"/>
            <w:tcBorders>
              <w:tl2br w:val="nil"/>
              <w:tr2bl w:val="nil"/>
            </w:tcBorders>
            <w:tcMar>
              <w:left w:w="57" w:type="dxa"/>
              <w:right w:w="57" w:type="dxa"/>
            </w:tcMar>
            <w:vAlign w:val="center"/>
          </w:tcPr>
          <w:p>
            <w:pPr>
              <w:jc w:val="center"/>
              <w:rPr>
                <w:rFonts w:ascii="宋体" w:hAnsi="宋体"/>
                <w:color w:val="auto"/>
                <w:sz w:val="18"/>
                <w:szCs w:val="18"/>
              </w:rPr>
            </w:pPr>
          </w:p>
        </w:tc>
        <w:tc>
          <w:tcPr>
            <w:tcW w:w="588" w:type="dxa"/>
            <w:tcBorders>
              <w:tl2br w:val="nil"/>
              <w:tr2bl w:val="nil"/>
            </w:tcBorders>
            <w:tcMar>
              <w:left w:w="57" w:type="dxa"/>
              <w:right w:w="57" w:type="dxa"/>
            </w:tcMar>
            <w:vAlign w:val="center"/>
          </w:tcPr>
          <w:p>
            <w:pPr>
              <w:jc w:val="center"/>
              <w:rPr>
                <w:rFonts w:ascii="宋体" w:hAnsi="宋体"/>
                <w:color w:val="auto"/>
                <w:sz w:val="18"/>
                <w:szCs w:val="18"/>
              </w:rPr>
            </w:pPr>
          </w:p>
        </w:tc>
        <w:tc>
          <w:tcPr>
            <w:tcW w:w="455" w:type="dxa"/>
            <w:tcBorders>
              <w:tl2br w:val="nil"/>
              <w:tr2bl w:val="nil"/>
            </w:tcBorders>
            <w:vAlign w:val="center"/>
          </w:tcPr>
          <w:p>
            <w:pPr>
              <w:jc w:val="center"/>
              <w:rPr>
                <w:rFonts w:ascii="宋体" w:hAnsi="宋体"/>
                <w:color w:val="auto"/>
                <w:sz w:val="18"/>
                <w:szCs w:val="18"/>
              </w:rPr>
            </w:pPr>
            <w:r>
              <w:rPr>
                <w:rFonts w:hint="eastAsia" w:ascii="宋体" w:hAnsi="宋体"/>
                <w:color w:val="auto"/>
                <w:sz w:val="18"/>
                <w:szCs w:val="18"/>
              </w:rPr>
              <w:t>考</w:t>
            </w:r>
          </w:p>
        </w:tc>
        <w:tc>
          <w:tcPr>
            <w:tcW w:w="899"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auto"/>
                <w:kern w:val="0"/>
                <w:sz w:val="18"/>
                <w:szCs w:val="18"/>
              </w:rPr>
            </w:pPr>
            <w:r>
              <w:rPr>
                <w:rFonts w:hint="eastAsia" w:ascii="宋体" w:hAnsi="宋体" w:cs="宋体"/>
                <w:color w:val="auto"/>
                <w:kern w:val="0"/>
                <w:sz w:val="18"/>
                <w:szCs w:val="18"/>
              </w:rPr>
              <w:t>BA0900151</w:t>
            </w:r>
          </w:p>
        </w:tc>
        <w:tc>
          <w:tcPr>
            <w:tcW w:w="1487" w:type="dxa"/>
            <w:tcBorders>
              <w:tl2br w:val="nil"/>
              <w:tr2bl w:val="nil"/>
            </w:tcBorders>
            <w:tcMar>
              <w:left w:w="57" w:type="dxa"/>
              <w:right w:w="57" w:type="dxa"/>
            </w:tcMar>
            <w:vAlign w:val="center"/>
          </w:tcPr>
          <w:p>
            <w:pPr>
              <w:jc w:val="left"/>
              <w:rPr>
                <w:rFonts w:ascii="宋体" w:hAnsi="宋体"/>
                <w:color w:val="auto"/>
                <w:sz w:val="18"/>
                <w:szCs w:val="18"/>
              </w:rPr>
            </w:pPr>
            <w:r>
              <w:rPr>
                <w:rFonts w:hint="eastAsia" w:ascii="宋体" w:hAnsi="宋体"/>
                <w:color w:val="auto"/>
                <w:sz w:val="18"/>
                <w:szCs w:val="18"/>
              </w:rPr>
              <w:t>形势与政策Ⅰ</w:t>
            </w:r>
          </w:p>
        </w:tc>
        <w:tc>
          <w:tcPr>
            <w:tcW w:w="566"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0.5</w:t>
            </w:r>
          </w:p>
        </w:tc>
        <w:tc>
          <w:tcPr>
            <w:tcW w:w="871"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8</w:t>
            </w:r>
          </w:p>
        </w:tc>
        <w:tc>
          <w:tcPr>
            <w:tcW w:w="817"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8</w:t>
            </w:r>
          </w:p>
        </w:tc>
        <w:tc>
          <w:tcPr>
            <w:tcW w:w="70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3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49"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8</w:t>
            </w:r>
          </w:p>
        </w:tc>
        <w:tc>
          <w:tcPr>
            <w:tcW w:w="631" w:type="dxa"/>
            <w:tcBorders>
              <w:tl2br w:val="nil"/>
              <w:tr2bl w:val="nil"/>
            </w:tcBorders>
            <w:tcMar>
              <w:left w:w="57" w:type="dxa"/>
              <w:right w:w="57" w:type="dxa"/>
            </w:tcMar>
            <w:vAlign w:val="center"/>
          </w:tcPr>
          <w:p>
            <w:pPr>
              <w:jc w:val="center"/>
              <w:rPr>
                <w:rFonts w:ascii="宋体" w:hAnsi="宋体"/>
                <w:color w:val="auto"/>
                <w:sz w:val="18"/>
                <w:szCs w:val="18"/>
              </w:rPr>
            </w:pPr>
          </w:p>
        </w:tc>
        <w:tc>
          <w:tcPr>
            <w:tcW w:w="584" w:type="dxa"/>
            <w:tcBorders>
              <w:tl2br w:val="nil"/>
              <w:tr2bl w:val="nil"/>
            </w:tcBorders>
            <w:tcMar>
              <w:left w:w="57" w:type="dxa"/>
              <w:right w:w="57" w:type="dxa"/>
            </w:tcMar>
            <w:vAlign w:val="center"/>
          </w:tcPr>
          <w:p>
            <w:pPr>
              <w:jc w:val="center"/>
              <w:rPr>
                <w:rFonts w:ascii="宋体" w:hAnsi="宋体"/>
                <w:color w:val="auto"/>
                <w:sz w:val="18"/>
                <w:szCs w:val="18"/>
              </w:rPr>
            </w:pPr>
          </w:p>
        </w:tc>
        <w:tc>
          <w:tcPr>
            <w:tcW w:w="588" w:type="dxa"/>
            <w:tcBorders>
              <w:tl2br w:val="nil"/>
              <w:tr2bl w:val="nil"/>
            </w:tcBorders>
            <w:tcMar>
              <w:left w:w="57" w:type="dxa"/>
              <w:right w:w="57" w:type="dxa"/>
            </w:tcMar>
            <w:vAlign w:val="center"/>
          </w:tcPr>
          <w:p>
            <w:pPr>
              <w:jc w:val="center"/>
              <w:rPr>
                <w:rFonts w:ascii="宋体" w:hAnsi="宋体"/>
                <w:color w:val="auto"/>
                <w:sz w:val="18"/>
                <w:szCs w:val="18"/>
              </w:rPr>
            </w:pPr>
          </w:p>
        </w:tc>
        <w:tc>
          <w:tcPr>
            <w:tcW w:w="455" w:type="dxa"/>
            <w:tcBorders>
              <w:tl2br w:val="nil"/>
              <w:tr2bl w:val="nil"/>
            </w:tcBorders>
            <w:vAlign w:val="center"/>
          </w:tcPr>
          <w:p>
            <w:pPr>
              <w:jc w:val="center"/>
              <w:rPr>
                <w:rFonts w:ascii="宋体" w:hAnsi="宋体"/>
                <w:color w:val="auto"/>
                <w:sz w:val="18"/>
                <w:szCs w:val="18"/>
              </w:rPr>
            </w:pPr>
            <w:r>
              <w:rPr>
                <w:rFonts w:hint="eastAsia" w:ascii="宋体" w:hAnsi="宋体"/>
                <w:color w:val="auto"/>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color w:val="auto"/>
                <w:sz w:val="18"/>
                <w:szCs w:val="18"/>
              </w:rPr>
            </w:pPr>
            <w:r>
              <w:rPr>
                <w:rFonts w:hint="eastAsia" w:ascii="宋体" w:hAnsi="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auto"/>
                <w:kern w:val="0"/>
                <w:sz w:val="18"/>
                <w:szCs w:val="18"/>
              </w:rPr>
            </w:pPr>
            <w:r>
              <w:rPr>
                <w:rFonts w:hint="eastAsia" w:ascii="宋体" w:hAnsi="宋体" w:cs="宋体"/>
                <w:color w:val="auto"/>
                <w:kern w:val="0"/>
                <w:sz w:val="18"/>
                <w:szCs w:val="18"/>
              </w:rPr>
              <w:t>BA0900152</w:t>
            </w:r>
          </w:p>
        </w:tc>
        <w:tc>
          <w:tcPr>
            <w:tcW w:w="1487" w:type="dxa"/>
            <w:tcBorders>
              <w:tl2br w:val="nil"/>
              <w:tr2bl w:val="nil"/>
            </w:tcBorders>
            <w:tcMar>
              <w:left w:w="57" w:type="dxa"/>
              <w:right w:w="57" w:type="dxa"/>
            </w:tcMar>
            <w:vAlign w:val="center"/>
          </w:tcPr>
          <w:p>
            <w:pPr>
              <w:jc w:val="left"/>
              <w:rPr>
                <w:rFonts w:ascii="宋体" w:hAnsi="宋体"/>
                <w:color w:val="auto"/>
                <w:sz w:val="18"/>
                <w:szCs w:val="18"/>
              </w:rPr>
            </w:pPr>
            <w:r>
              <w:rPr>
                <w:rFonts w:hint="eastAsia" w:ascii="宋体" w:hAnsi="宋体"/>
                <w:color w:val="auto"/>
                <w:sz w:val="18"/>
                <w:szCs w:val="18"/>
              </w:rPr>
              <w:t>形势与政策Ⅱ</w:t>
            </w:r>
          </w:p>
        </w:tc>
        <w:tc>
          <w:tcPr>
            <w:tcW w:w="566"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0.25</w:t>
            </w:r>
          </w:p>
        </w:tc>
        <w:tc>
          <w:tcPr>
            <w:tcW w:w="871"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w:t>
            </w:r>
          </w:p>
        </w:tc>
        <w:tc>
          <w:tcPr>
            <w:tcW w:w="817"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w:t>
            </w:r>
          </w:p>
        </w:tc>
        <w:tc>
          <w:tcPr>
            <w:tcW w:w="70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3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49" w:type="dxa"/>
            <w:tcBorders>
              <w:tl2br w:val="nil"/>
              <w:tr2bl w:val="nil"/>
            </w:tcBorders>
            <w:tcMar>
              <w:left w:w="57" w:type="dxa"/>
              <w:right w:w="57" w:type="dxa"/>
            </w:tcMar>
            <w:vAlign w:val="center"/>
          </w:tcPr>
          <w:p>
            <w:pPr>
              <w:jc w:val="center"/>
              <w:rPr>
                <w:rFonts w:ascii="宋体" w:hAnsi="宋体"/>
                <w:color w:val="auto"/>
                <w:sz w:val="18"/>
                <w:szCs w:val="18"/>
              </w:rPr>
            </w:pPr>
          </w:p>
        </w:tc>
        <w:tc>
          <w:tcPr>
            <w:tcW w:w="631"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w:t>
            </w:r>
          </w:p>
        </w:tc>
        <w:tc>
          <w:tcPr>
            <w:tcW w:w="584" w:type="dxa"/>
            <w:tcBorders>
              <w:tl2br w:val="nil"/>
              <w:tr2bl w:val="nil"/>
            </w:tcBorders>
            <w:tcMar>
              <w:left w:w="57" w:type="dxa"/>
              <w:right w:w="57" w:type="dxa"/>
            </w:tcMar>
            <w:vAlign w:val="center"/>
          </w:tcPr>
          <w:p>
            <w:pPr>
              <w:jc w:val="center"/>
              <w:rPr>
                <w:rFonts w:ascii="宋体" w:hAnsi="宋体"/>
                <w:color w:val="auto"/>
                <w:sz w:val="18"/>
                <w:szCs w:val="18"/>
              </w:rPr>
            </w:pPr>
          </w:p>
        </w:tc>
        <w:tc>
          <w:tcPr>
            <w:tcW w:w="588" w:type="dxa"/>
            <w:tcBorders>
              <w:tl2br w:val="nil"/>
              <w:tr2bl w:val="nil"/>
            </w:tcBorders>
            <w:tcMar>
              <w:left w:w="57" w:type="dxa"/>
              <w:right w:w="57" w:type="dxa"/>
            </w:tcMar>
            <w:vAlign w:val="center"/>
          </w:tcPr>
          <w:p>
            <w:pPr>
              <w:jc w:val="center"/>
              <w:rPr>
                <w:rFonts w:ascii="宋体" w:hAnsi="宋体"/>
                <w:color w:val="auto"/>
                <w:sz w:val="18"/>
                <w:szCs w:val="18"/>
              </w:rPr>
            </w:pPr>
          </w:p>
        </w:tc>
        <w:tc>
          <w:tcPr>
            <w:tcW w:w="455" w:type="dxa"/>
            <w:tcBorders>
              <w:tl2br w:val="nil"/>
              <w:tr2bl w:val="nil"/>
            </w:tcBorders>
            <w:vAlign w:val="center"/>
          </w:tcPr>
          <w:p>
            <w:pPr>
              <w:jc w:val="center"/>
              <w:rPr>
                <w:rFonts w:ascii="宋体" w:hAnsi="宋体"/>
                <w:color w:val="auto"/>
                <w:sz w:val="18"/>
                <w:szCs w:val="18"/>
              </w:rPr>
            </w:pPr>
            <w:r>
              <w:rPr>
                <w:rFonts w:hint="eastAsia" w:ascii="宋体" w:hAnsi="宋体"/>
                <w:color w:val="auto"/>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color w:val="auto"/>
                <w:sz w:val="18"/>
                <w:szCs w:val="18"/>
              </w:rPr>
            </w:pPr>
            <w:r>
              <w:rPr>
                <w:rFonts w:hint="eastAsia" w:ascii="宋体" w:hAnsi="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auto"/>
                <w:kern w:val="0"/>
                <w:sz w:val="18"/>
                <w:szCs w:val="18"/>
              </w:rPr>
            </w:pPr>
            <w:r>
              <w:rPr>
                <w:rFonts w:hint="eastAsia" w:ascii="宋体" w:hAnsi="宋体" w:cs="宋体"/>
                <w:color w:val="auto"/>
                <w:kern w:val="0"/>
                <w:sz w:val="18"/>
                <w:szCs w:val="18"/>
              </w:rPr>
              <w:t>BA0900153</w:t>
            </w:r>
          </w:p>
        </w:tc>
        <w:tc>
          <w:tcPr>
            <w:tcW w:w="1487" w:type="dxa"/>
            <w:tcBorders>
              <w:tl2br w:val="nil"/>
              <w:tr2bl w:val="nil"/>
            </w:tcBorders>
            <w:tcMar>
              <w:left w:w="57" w:type="dxa"/>
              <w:right w:w="57" w:type="dxa"/>
            </w:tcMar>
            <w:vAlign w:val="center"/>
          </w:tcPr>
          <w:p>
            <w:pPr>
              <w:jc w:val="left"/>
              <w:rPr>
                <w:rFonts w:ascii="宋体" w:hAnsi="宋体"/>
                <w:color w:val="auto"/>
                <w:sz w:val="18"/>
                <w:szCs w:val="18"/>
              </w:rPr>
            </w:pPr>
            <w:r>
              <w:rPr>
                <w:rFonts w:hint="eastAsia" w:ascii="宋体" w:hAnsi="宋体"/>
                <w:color w:val="auto"/>
                <w:sz w:val="18"/>
                <w:szCs w:val="18"/>
              </w:rPr>
              <w:t>形势与政策Ⅲ</w:t>
            </w:r>
          </w:p>
        </w:tc>
        <w:tc>
          <w:tcPr>
            <w:tcW w:w="566"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0.25</w:t>
            </w:r>
          </w:p>
        </w:tc>
        <w:tc>
          <w:tcPr>
            <w:tcW w:w="871"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w:t>
            </w:r>
          </w:p>
        </w:tc>
        <w:tc>
          <w:tcPr>
            <w:tcW w:w="817"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w:t>
            </w:r>
          </w:p>
        </w:tc>
        <w:tc>
          <w:tcPr>
            <w:tcW w:w="70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35" w:type="dxa"/>
            <w:tcBorders>
              <w:tl2br w:val="nil"/>
              <w:tr2bl w:val="nil"/>
            </w:tcBorders>
            <w:tcMar>
              <w:left w:w="57" w:type="dxa"/>
              <w:right w:w="57" w:type="dxa"/>
            </w:tcMar>
            <w:vAlign w:val="center"/>
          </w:tcPr>
          <w:p>
            <w:pPr>
              <w:jc w:val="center"/>
              <w:rPr>
                <w:rFonts w:ascii="宋体" w:hAnsi="宋体"/>
                <w:color w:val="auto"/>
                <w:sz w:val="18"/>
                <w:szCs w:val="18"/>
              </w:rPr>
            </w:pPr>
          </w:p>
        </w:tc>
        <w:tc>
          <w:tcPr>
            <w:tcW w:w="649" w:type="dxa"/>
            <w:tcBorders>
              <w:tl2br w:val="nil"/>
              <w:tr2bl w:val="nil"/>
            </w:tcBorders>
            <w:tcMar>
              <w:left w:w="57" w:type="dxa"/>
              <w:right w:w="57" w:type="dxa"/>
            </w:tcMar>
            <w:vAlign w:val="center"/>
          </w:tcPr>
          <w:p>
            <w:pPr>
              <w:jc w:val="center"/>
              <w:rPr>
                <w:rFonts w:ascii="宋体" w:hAnsi="宋体"/>
                <w:color w:val="auto"/>
                <w:sz w:val="18"/>
                <w:szCs w:val="18"/>
              </w:rPr>
            </w:pPr>
          </w:p>
        </w:tc>
        <w:tc>
          <w:tcPr>
            <w:tcW w:w="631" w:type="dxa"/>
            <w:tcBorders>
              <w:tl2br w:val="nil"/>
              <w:tr2bl w:val="nil"/>
            </w:tcBorders>
            <w:tcMar>
              <w:left w:w="57" w:type="dxa"/>
              <w:right w:w="57" w:type="dxa"/>
            </w:tcMar>
            <w:vAlign w:val="center"/>
          </w:tcPr>
          <w:p>
            <w:pPr>
              <w:jc w:val="center"/>
              <w:rPr>
                <w:rFonts w:ascii="宋体" w:hAnsi="宋体"/>
                <w:color w:val="auto"/>
                <w:sz w:val="18"/>
                <w:szCs w:val="18"/>
              </w:rPr>
            </w:pPr>
          </w:p>
        </w:tc>
        <w:tc>
          <w:tcPr>
            <w:tcW w:w="584" w:type="dxa"/>
            <w:tcBorders>
              <w:tl2br w:val="nil"/>
              <w:tr2bl w:val="nil"/>
            </w:tcBorders>
            <w:tcMar>
              <w:left w:w="57" w:type="dxa"/>
              <w:right w:w="57" w:type="dxa"/>
            </w:tcMar>
            <w:vAlign w:val="center"/>
          </w:tcPr>
          <w:p>
            <w:pPr>
              <w:jc w:val="center"/>
              <w:rPr>
                <w:rFonts w:ascii="宋体" w:hAnsi="宋体"/>
                <w:color w:val="auto"/>
                <w:sz w:val="18"/>
                <w:szCs w:val="18"/>
              </w:rPr>
            </w:pPr>
            <w:r>
              <w:rPr>
                <w:rFonts w:hint="eastAsia" w:ascii="宋体" w:hAnsi="宋体"/>
                <w:color w:val="auto"/>
                <w:sz w:val="18"/>
                <w:szCs w:val="18"/>
              </w:rPr>
              <w:t>4</w:t>
            </w:r>
          </w:p>
        </w:tc>
        <w:tc>
          <w:tcPr>
            <w:tcW w:w="588" w:type="dxa"/>
            <w:tcBorders>
              <w:tl2br w:val="nil"/>
              <w:tr2bl w:val="nil"/>
            </w:tcBorders>
            <w:tcMar>
              <w:left w:w="57" w:type="dxa"/>
              <w:right w:w="57" w:type="dxa"/>
            </w:tcMar>
            <w:vAlign w:val="center"/>
          </w:tcPr>
          <w:p>
            <w:pPr>
              <w:jc w:val="center"/>
              <w:rPr>
                <w:rFonts w:ascii="宋体" w:hAnsi="宋体"/>
                <w:color w:val="auto"/>
                <w:sz w:val="18"/>
                <w:szCs w:val="18"/>
              </w:rPr>
            </w:pPr>
          </w:p>
        </w:tc>
        <w:tc>
          <w:tcPr>
            <w:tcW w:w="455" w:type="dxa"/>
            <w:tcBorders>
              <w:tl2br w:val="nil"/>
              <w:tr2bl w:val="nil"/>
            </w:tcBorders>
            <w:vAlign w:val="center"/>
          </w:tcPr>
          <w:p>
            <w:pPr>
              <w:jc w:val="center"/>
              <w:rPr>
                <w:rFonts w:ascii="宋体" w:hAnsi="宋体"/>
                <w:color w:val="auto"/>
                <w:sz w:val="18"/>
                <w:szCs w:val="18"/>
              </w:rPr>
            </w:pPr>
            <w:r>
              <w:rPr>
                <w:rFonts w:hint="eastAsia" w:ascii="宋体" w:hAnsi="宋体"/>
                <w:color w:val="auto"/>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color w:val="auto"/>
                <w:sz w:val="18"/>
                <w:szCs w:val="18"/>
              </w:rPr>
            </w:pPr>
            <w:r>
              <w:rPr>
                <w:rFonts w:hint="eastAsia" w:ascii="宋体" w:hAnsi="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color w:val="auto"/>
                <w:kern w:val="0"/>
                <w:sz w:val="18"/>
                <w:szCs w:val="18"/>
              </w:rPr>
              <w:t>合计</w:t>
            </w:r>
          </w:p>
        </w:tc>
        <w:tc>
          <w:tcPr>
            <w:tcW w:w="1487" w:type="dxa"/>
            <w:tcBorders>
              <w:tl2br w:val="nil"/>
              <w:tr2bl w:val="nil"/>
            </w:tcBorders>
            <w:tcMar>
              <w:left w:w="57" w:type="dxa"/>
              <w:right w:w="57" w:type="dxa"/>
            </w:tcMar>
            <w:vAlign w:val="center"/>
          </w:tcPr>
          <w:p>
            <w:pPr>
              <w:jc w:val="center"/>
              <w:rPr>
                <w:rFonts w:ascii="宋体" w:hAnsi="宋体" w:cs="宋体"/>
                <w:color w:val="auto"/>
                <w:sz w:val="18"/>
                <w:szCs w:val="18"/>
              </w:rPr>
            </w:pPr>
          </w:p>
        </w:tc>
        <w:tc>
          <w:tcPr>
            <w:tcW w:w="566"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7</w:t>
            </w:r>
          </w:p>
        </w:tc>
        <w:tc>
          <w:tcPr>
            <w:tcW w:w="871"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112</w:t>
            </w:r>
          </w:p>
        </w:tc>
        <w:tc>
          <w:tcPr>
            <w:tcW w:w="817"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112</w:t>
            </w:r>
          </w:p>
        </w:tc>
        <w:tc>
          <w:tcPr>
            <w:tcW w:w="705" w:type="dxa"/>
            <w:tcBorders>
              <w:tl2br w:val="nil"/>
              <w:tr2bl w:val="nil"/>
            </w:tcBorders>
            <w:tcMar>
              <w:left w:w="57" w:type="dxa"/>
              <w:right w:w="57" w:type="dxa"/>
            </w:tcMar>
            <w:vAlign w:val="center"/>
          </w:tcPr>
          <w:p>
            <w:pPr>
              <w:jc w:val="center"/>
              <w:rPr>
                <w:rFonts w:ascii="宋体" w:hAnsi="宋体" w:cs="宋体"/>
                <w:color w:val="auto"/>
                <w:sz w:val="18"/>
                <w:szCs w:val="18"/>
              </w:rPr>
            </w:pPr>
          </w:p>
        </w:tc>
        <w:tc>
          <w:tcPr>
            <w:tcW w:w="635" w:type="dxa"/>
            <w:tcBorders>
              <w:tl2br w:val="nil"/>
              <w:tr2bl w:val="nil"/>
            </w:tcBorders>
            <w:tcMar>
              <w:left w:w="57" w:type="dxa"/>
              <w:right w:w="57" w:type="dxa"/>
            </w:tcMar>
            <w:vAlign w:val="center"/>
          </w:tcPr>
          <w:p>
            <w:pPr>
              <w:jc w:val="center"/>
              <w:rPr>
                <w:rFonts w:ascii="宋体" w:hAnsi="宋体" w:cs="宋体"/>
                <w:color w:val="auto"/>
                <w:sz w:val="18"/>
                <w:szCs w:val="18"/>
              </w:rPr>
            </w:pPr>
          </w:p>
        </w:tc>
        <w:tc>
          <w:tcPr>
            <w:tcW w:w="649"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56</w:t>
            </w:r>
          </w:p>
        </w:tc>
        <w:tc>
          <w:tcPr>
            <w:tcW w:w="631"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52</w:t>
            </w:r>
          </w:p>
        </w:tc>
        <w:tc>
          <w:tcPr>
            <w:tcW w:w="584" w:type="dxa"/>
            <w:tcBorders>
              <w:tl2br w:val="nil"/>
              <w:tr2bl w:val="nil"/>
            </w:tcBorders>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4</w:t>
            </w:r>
          </w:p>
        </w:tc>
        <w:tc>
          <w:tcPr>
            <w:tcW w:w="588" w:type="dxa"/>
            <w:tcBorders>
              <w:tl2br w:val="nil"/>
              <w:tr2bl w:val="nil"/>
            </w:tcBorders>
            <w:tcMar>
              <w:left w:w="57" w:type="dxa"/>
              <w:right w:w="57" w:type="dxa"/>
            </w:tcMar>
            <w:vAlign w:val="center"/>
          </w:tcPr>
          <w:p>
            <w:pPr>
              <w:jc w:val="center"/>
              <w:rPr>
                <w:rFonts w:ascii="宋体" w:hAnsi="宋体" w:cs="宋体"/>
                <w:color w:val="auto"/>
                <w:sz w:val="18"/>
                <w:szCs w:val="18"/>
              </w:rPr>
            </w:pPr>
          </w:p>
        </w:tc>
        <w:tc>
          <w:tcPr>
            <w:tcW w:w="455" w:type="dxa"/>
            <w:tcBorders>
              <w:tl2br w:val="nil"/>
              <w:tr2bl w:val="nil"/>
            </w:tcBorders>
            <w:vAlign w:val="center"/>
          </w:tcPr>
          <w:p>
            <w:pPr>
              <w:jc w:val="center"/>
              <w:rPr>
                <w:rFonts w:ascii="宋体" w:hAnsi="宋体" w:cs="宋体"/>
                <w:color w:val="auto"/>
                <w:sz w:val="18"/>
                <w:szCs w:val="18"/>
              </w:rPr>
            </w:pPr>
          </w:p>
        </w:tc>
        <w:tc>
          <w:tcPr>
            <w:tcW w:w="899" w:type="dxa"/>
            <w:tcBorders>
              <w:tl2br w:val="nil"/>
              <w:tr2bl w:val="nil"/>
            </w:tcBorders>
            <w:tcMar>
              <w:left w:w="57" w:type="dxa"/>
              <w:right w:w="57" w:type="dxa"/>
            </w:tcMar>
            <w:vAlign w:val="center"/>
          </w:tcPr>
          <w:p>
            <w:pPr>
              <w:jc w:val="center"/>
              <w:rPr>
                <w:rFonts w:ascii="宋体" w:hAnsi="宋体" w:cs="宋体"/>
                <w:color w:val="auto"/>
                <w:sz w:val="18"/>
                <w:szCs w:val="18"/>
              </w:rPr>
            </w:pP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表5 学科基础课程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市场营销（专升本）专业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2"/>
        <w:gridCol w:w="1294"/>
        <w:gridCol w:w="504"/>
        <w:gridCol w:w="653"/>
        <w:gridCol w:w="613"/>
        <w:gridCol w:w="529"/>
        <w:gridCol w:w="596"/>
        <w:gridCol w:w="729"/>
        <w:gridCol w:w="729"/>
        <w:gridCol w:w="729"/>
        <w:gridCol w:w="733"/>
        <w:gridCol w:w="521"/>
        <w:gridCol w:w="8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2"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课程</w:t>
            </w:r>
          </w:p>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代码</w:t>
            </w:r>
          </w:p>
        </w:tc>
        <w:tc>
          <w:tcPr>
            <w:tcW w:w="1294"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课程名称</w:t>
            </w:r>
          </w:p>
        </w:tc>
        <w:tc>
          <w:tcPr>
            <w:tcW w:w="504"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学分</w:t>
            </w:r>
          </w:p>
        </w:tc>
        <w:tc>
          <w:tcPr>
            <w:tcW w:w="2391" w:type="dxa"/>
            <w:gridSpan w:val="4"/>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学时安排</w:t>
            </w:r>
          </w:p>
        </w:tc>
        <w:tc>
          <w:tcPr>
            <w:tcW w:w="2920" w:type="dxa"/>
            <w:gridSpan w:val="4"/>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开课学期</w:t>
            </w:r>
          </w:p>
        </w:tc>
        <w:tc>
          <w:tcPr>
            <w:tcW w:w="521" w:type="dxa"/>
            <w:vMerge w:val="restart"/>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考核方式</w:t>
            </w:r>
          </w:p>
        </w:tc>
        <w:tc>
          <w:tcPr>
            <w:tcW w:w="822"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开课</w:t>
            </w:r>
          </w:p>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2"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1294"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504"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653"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总学时</w:t>
            </w:r>
          </w:p>
        </w:tc>
        <w:tc>
          <w:tcPr>
            <w:tcW w:w="613"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理论学时</w:t>
            </w:r>
          </w:p>
        </w:tc>
        <w:tc>
          <w:tcPr>
            <w:tcW w:w="52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实验学时</w:t>
            </w:r>
          </w:p>
        </w:tc>
        <w:tc>
          <w:tcPr>
            <w:tcW w:w="596"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实践学时</w:t>
            </w:r>
          </w:p>
        </w:tc>
        <w:tc>
          <w:tcPr>
            <w:tcW w:w="72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一</w:t>
            </w:r>
          </w:p>
        </w:tc>
        <w:tc>
          <w:tcPr>
            <w:tcW w:w="72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二</w:t>
            </w:r>
          </w:p>
        </w:tc>
        <w:tc>
          <w:tcPr>
            <w:tcW w:w="72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三</w:t>
            </w:r>
          </w:p>
        </w:tc>
        <w:tc>
          <w:tcPr>
            <w:tcW w:w="733"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四</w:t>
            </w:r>
          </w:p>
        </w:tc>
        <w:tc>
          <w:tcPr>
            <w:tcW w:w="521" w:type="dxa"/>
            <w:vMerge w:val="continue"/>
            <w:vAlign w:val="center"/>
          </w:tcPr>
          <w:p>
            <w:pPr>
              <w:jc w:val="center"/>
              <w:rPr>
                <w:rFonts w:ascii="宋体" w:hAnsi="宋体" w:eastAsia="宋体" w:cs="Times New Roman"/>
                <w:color w:val="auto"/>
                <w:sz w:val="18"/>
                <w:szCs w:val="18"/>
                <w:highlight w:val="none"/>
              </w:rPr>
            </w:pPr>
          </w:p>
        </w:tc>
        <w:tc>
          <w:tcPr>
            <w:tcW w:w="822"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2"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BC060024</w:t>
            </w:r>
          </w:p>
        </w:tc>
        <w:tc>
          <w:tcPr>
            <w:tcW w:w="1294" w:type="dxa"/>
            <w:tcMar>
              <w:left w:w="57" w:type="dxa"/>
              <w:right w:w="57" w:type="dxa"/>
            </w:tcMar>
            <w:vAlign w:val="center"/>
          </w:tcPr>
          <w:p>
            <w:pPr>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经济数学</w:t>
            </w:r>
          </w:p>
        </w:tc>
        <w:tc>
          <w:tcPr>
            <w:tcW w:w="504"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4</w:t>
            </w:r>
          </w:p>
        </w:tc>
        <w:tc>
          <w:tcPr>
            <w:tcW w:w="653"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64</w:t>
            </w:r>
          </w:p>
        </w:tc>
        <w:tc>
          <w:tcPr>
            <w:tcW w:w="613"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64</w:t>
            </w:r>
          </w:p>
        </w:tc>
        <w:tc>
          <w:tcPr>
            <w:tcW w:w="529" w:type="dxa"/>
            <w:tcMar>
              <w:left w:w="57" w:type="dxa"/>
              <w:right w:w="57" w:type="dxa"/>
            </w:tcMar>
            <w:vAlign w:val="center"/>
          </w:tcPr>
          <w:p>
            <w:pPr>
              <w:widowControl/>
              <w:jc w:val="center"/>
              <w:rPr>
                <w:rFonts w:ascii="宋体" w:hAnsi="宋体" w:eastAsia="宋体" w:cs="Times New Roman"/>
                <w:color w:val="auto"/>
                <w:sz w:val="18"/>
                <w:szCs w:val="18"/>
                <w:highlight w:val="none"/>
              </w:rPr>
            </w:pPr>
          </w:p>
        </w:tc>
        <w:tc>
          <w:tcPr>
            <w:tcW w:w="596" w:type="dxa"/>
            <w:tcMar>
              <w:left w:w="57" w:type="dxa"/>
              <w:right w:w="57" w:type="dxa"/>
            </w:tcMar>
            <w:vAlign w:val="center"/>
          </w:tcPr>
          <w:p>
            <w:pPr>
              <w:widowControl/>
              <w:jc w:val="center"/>
              <w:rPr>
                <w:rFonts w:ascii="宋体" w:hAnsi="宋体" w:eastAsia="宋体" w:cs="Times New Roman"/>
                <w:color w:val="auto"/>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64</w:t>
            </w:r>
          </w:p>
        </w:tc>
        <w:tc>
          <w:tcPr>
            <w:tcW w:w="729" w:type="dxa"/>
            <w:tcMar>
              <w:left w:w="57" w:type="dxa"/>
              <w:right w:w="57" w:type="dxa"/>
            </w:tcMar>
            <w:vAlign w:val="center"/>
          </w:tcPr>
          <w:p>
            <w:pPr>
              <w:widowControl/>
              <w:jc w:val="center"/>
              <w:rPr>
                <w:rFonts w:ascii="宋体" w:hAnsi="宋体" w:eastAsia="宋体" w:cs="Times New Roman"/>
                <w:color w:val="auto"/>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sz w:val="18"/>
                <w:szCs w:val="18"/>
                <w:highlight w:val="none"/>
              </w:rPr>
            </w:pPr>
          </w:p>
        </w:tc>
        <w:tc>
          <w:tcPr>
            <w:tcW w:w="733"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521" w:type="dxa"/>
            <w:vAlign w:val="center"/>
          </w:tcPr>
          <w:p>
            <w:pPr>
              <w:jc w:val="center"/>
              <w:rPr>
                <w:rFonts w:ascii="Calibri" w:hAnsi="Calibri" w:eastAsia="宋体" w:cs="Times New Roman"/>
                <w:color w:val="auto"/>
                <w:sz w:val="18"/>
                <w:szCs w:val="18"/>
                <w:highlight w:val="none"/>
              </w:rPr>
            </w:pPr>
            <w:r>
              <w:rPr>
                <w:rFonts w:hint="eastAsia" w:ascii="Calibri" w:hAnsi="Calibri" w:eastAsia="宋体" w:cs="Times New Roman"/>
                <w:color w:val="auto"/>
                <w:sz w:val="18"/>
                <w:szCs w:val="18"/>
                <w:highlight w:val="none"/>
              </w:rPr>
              <w:t>考</w:t>
            </w:r>
          </w:p>
        </w:tc>
        <w:tc>
          <w:tcPr>
            <w:tcW w:w="822" w:type="dxa"/>
            <w:tcMar>
              <w:left w:w="57" w:type="dxa"/>
              <w:right w:w="57" w:type="dxa"/>
            </w:tcMar>
            <w:vAlign w:val="center"/>
          </w:tcPr>
          <w:p>
            <w:pPr>
              <w:jc w:val="center"/>
              <w:rPr>
                <w:rFonts w:ascii="Calibri" w:hAnsi="Calibri" w:eastAsia="宋体" w:cs="Times New Roman"/>
                <w:color w:val="auto"/>
                <w:sz w:val="18"/>
                <w:szCs w:val="18"/>
                <w:highlight w:val="none"/>
              </w:rPr>
            </w:pPr>
            <w:r>
              <w:rPr>
                <w:rFonts w:hint="eastAsia" w:ascii="Calibri" w:hAnsi="Calibri" w:eastAsia="宋体" w:cs="Times New Roman"/>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2"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BC050007</w:t>
            </w:r>
          </w:p>
        </w:tc>
        <w:tc>
          <w:tcPr>
            <w:tcW w:w="1294" w:type="dxa"/>
            <w:tcMar>
              <w:left w:w="57" w:type="dxa"/>
              <w:right w:w="57" w:type="dxa"/>
            </w:tcMar>
            <w:vAlign w:val="center"/>
          </w:tcPr>
          <w:p>
            <w:pPr>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管理学原理</w:t>
            </w:r>
          </w:p>
        </w:tc>
        <w:tc>
          <w:tcPr>
            <w:tcW w:w="504"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3</w:t>
            </w:r>
          </w:p>
        </w:tc>
        <w:tc>
          <w:tcPr>
            <w:tcW w:w="653"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48</w:t>
            </w:r>
          </w:p>
        </w:tc>
        <w:tc>
          <w:tcPr>
            <w:tcW w:w="613"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48</w:t>
            </w:r>
          </w:p>
        </w:tc>
        <w:tc>
          <w:tcPr>
            <w:tcW w:w="529" w:type="dxa"/>
            <w:tcMar>
              <w:left w:w="57" w:type="dxa"/>
              <w:right w:w="57" w:type="dxa"/>
            </w:tcMar>
            <w:vAlign w:val="center"/>
          </w:tcPr>
          <w:p>
            <w:pPr>
              <w:widowControl/>
              <w:jc w:val="center"/>
              <w:rPr>
                <w:rFonts w:ascii="宋体" w:hAnsi="宋体" w:eastAsia="宋体" w:cs="Times New Roman"/>
                <w:color w:val="auto"/>
                <w:sz w:val="18"/>
                <w:szCs w:val="18"/>
                <w:highlight w:val="none"/>
              </w:rPr>
            </w:pPr>
          </w:p>
        </w:tc>
        <w:tc>
          <w:tcPr>
            <w:tcW w:w="596" w:type="dxa"/>
            <w:tcMar>
              <w:left w:w="57" w:type="dxa"/>
              <w:right w:w="57" w:type="dxa"/>
            </w:tcMar>
            <w:vAlign w:val="center"/>
          </w:tcPr>
          <w:p>
            <w:pPr>
              <w:widowControl/>
              <w:jc w:val="center"/>
              <w:rPr>
                <w:rFonts w:ascii="宋体" w:hAnsi="宋体" w:eastAsia="宋体" w:cs="Times New Roman"/>
                <w:color w:val="auto"/>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48</w:t>
            </w:r>
          </w:p>
        </w:tc>
        <w:tc>
          <w:tcPr>
            <w:tcW w:w="729" w:type="dxa"/>
            <w:tcMar>
              <w:left w:w="57" w:type="dxa"/>
              <w:right w:w="57" w:type="dxa"/>
            </w:tcMar>
            <w:vAlign w:val="center"/>
          </w:tcPr>
          <w:p>
            <w:pPr>
              <w:widowControl/>
              <w:jc w:val="center"/>
              <w:rPr>
                <w:rFonts w:ascii="宋体" w:hAnsi="宋体" w:eastAsia="宋体" w:cs="Times New Roman"/>
                <w:color w:val="auto"/>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sz w:val="18"/>
                <w:szCs w:val="18"/>
                <w:highlight w:val="none"/>
              </w:rPr>
            </w:pPr>
          </w:p>
        </w:tc>
        <w:tc>
          <w:tcPr>
            <w:tcW w:w="733"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521" w:type="dxa"/>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考</w:t>
            </w:r>
          </w:p>
        </w:tc>
        <w:tc>
          <w:tcPr>
            <w:tcW w:w="822"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2"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BC05002</w:t>
            </w:r>
            <w:r>
              <w:rPr>
                <w:rFonts w:ascii="宋体" w:hAnsi="宋体" w:eastAsia="宋体" w:cs="Times New Roman"/>
                <w:color w:val="auto"/>
                <w:kern w:val="0"/>
                <w:sz w:val="18"/>
                <w:szCs w:val="18"/>
                <w:highlight w:val="none"/>
              </w:rPr>
              <w:t>8</w:t>
            </w:r>
          </w:p>
        </w:tc>
        <w:tc>
          <w:tcPr>
            <w:tcW w:w="1294" w:type="dxa"/>
            <w:tcMar>
              <w:left w:w="57" w:type="dxa"/>
              <w:right w:w="57" w:type="dxa"/>
            </w:tcMar>
            <w:vAlign w:val="center"/>
          </w:tcPr>
          <w:p>
            <w:pPr>
              <w:widowControl/>
              <w:jc w:val="left"/>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市场营销</w:t>
            </w:r>
          </w:p>
        </w:tc>
        <w:tc>
          <w:tcPr>
            <w:tcW w:w="504"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3</w:t>
            </w:r>
          </w:p>
        </w:tc>
        <w:tc>
          <w:tcPr>
            <w:tcW w:w="653"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48</w:t>
            </w:r>
          </w:p>
        </w:tc>
        <w:tc>
          <w:tcPr>
            <w:tcW w:w="613" w:type="dxa"/>
            <w:tcMar>
              <w:left w:w="57" w:type="dxa"/>
              <w:right w:w="57" w:type="dxa"/>
            </w:tcMar>
            <w:vAlign w:val="center"/>
          </w:tcPr>
          <w:p>
            <w:pPr>
              <w:jc w:val="center"/>
              <w:rPr>
                <w:rFonts w:ascii="宋体" w:hAnsi="宋体" w:eastAsia="宋体" w:cs="Times New Roman"/>
                <w:color w:val="auto"/>
                <w:sz w:val="18"/>
                <w:szCs w:val="18"/>
                <w:highlight w:val="none"/>
              </w:rPr>
            </w:pPr>
            <w:r>
              <w:rPr>
                <w:rFonts w:ascii="宋体" w:hAnsi="宋体" w:eastAsia="宋体" w:cs="Times New Roman"/>
                <w:color w:val="auto"/>
                <w:kern w:val="0"/>
                <w:sz w:val="18"/>
                <w:szCs w:val="18"/>
                <w:highlight w:val="none"/>
              </w:rPr>
              <w:t>48</w:t>
            </w:r>
          </w:p>
        </w:tc>
        <w:tc>
          <w:tcPr>
            <w:tcW w:w="529"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596"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72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48</w:t>
            </w:r>
          </w:p>
        </w:tc>
        <w:tc>
          <w:tcPr>
            <w:tcW w:w="729"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729"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733"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521" w:type="dxa"/>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考</w:t>
            </w:r>
          </w:p>
        </w:tc>
        <w:tc>
          <w:tcPr>
            <w:tcW w:w="822"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2"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宋体"/>
                <w:color w:val="auto"/>
                <w:sz w:val="18"/>
                <w:szCs w:val="18"/>
                <w:highlight w:val="none"/>
                <w:lang w:bidi="ar"/>
              </w:rPr>
              <w:t>BC050039</w:t>
            </w:r>
          </w:p>
        </w:tc>
        <w:tc>
          <w:tcPr>
            <w:tcW w:w="1294" w:type="dxa"/>
            <w:tcMar>
              <w:left w:w="57" w:type="dxa"/>
              <w:right w:w="57" w:type="dxa"/>
            </w:tcMar>
            <w:vAlign w:val="center"/>
          </w:tcPr>
          <w:p>
            <w:pPr>
              <w:widowControl/>
              <w:jc w:val="left"/>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经济法</w:t>
            </w:r>
          </w:p>
        </w:tc>
        <w:tc>
          <w:tcPr>
            <w:tcW w:w="504"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2</w:t>
            </w:r>
          </w:p>
        </w:tc>
        <w:tc>
          <w:tcPr>
            <w:tcW w:w="653"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32</w:t>
            </w:r>
          </w:p>
        </w:tc>
        <w:tc>
          <w:tcPr>
            <w:tcW w:w="613"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32</w:t>
            </w:r>
          </w:p>
        </w:tc>
        <w:tc>
          <w:tcPr>
            <w:tcW w:w="5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596"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32</w:t>
            </w: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33"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521" w:type="dxa"/>
            <w:vAlign w:val="center"/>
          </w:tcPr>
          <w:p>
            <w:pPr>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考</w:t>
            </w:r>
          </w:p>
        </w:tc>
        <w:tc>
          <w:tcPr>
            <w:tcW w:w="822" w:type="dxa"/>
            <w:tcMar>
              <w:left w:w="57" w:type="dxa"/>
              <w:right w:w="57" w:type="dxa"/>
            </w:tcMar>
            <w:vAlign w:val="center"/>
          </w:tcPr>
          <w:p>
            <w:pPr>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2" w:type="dxa"/>
            <w:tcMar>
              <w:left w:w="57" w:type="dxa"/>
              <w:right w:w="57" w:type="dxa"/>
            </w:tcMar>
            <w:vAlign w:val="center"/>
          </w:tcPr>
          <w:p>
            <w:pPr>
              <w:widowControl/>
              <w:jc w:val="center"/>
              <w:rPr>
                <w:rFonts w:hint="eastAsia" w:ascii="宋体" w:hAnsi="宋体" w:eastAsia="宋体" w:cs="宋体"/>
                <w:color w:val="auto"/>
                <w:sz w:val="18"/>
                <w:szCs w:val="18"/>
                <w:highlight w:val="none"/>
                <w:lang w:bidi="ar"/>
              </w:rPr>
            </w:pPr>
            <w:r>
              <w:rPr>
                <w:rFonts w:hint="eastAsia" w:ascii="宋体" w:hAnsi="宋体" w:eastAsia="宋体" w:cs="Times New Roman"/>
                <w:color w:val="auto"/>
                <w:sz w:val="18"/>
                <w:szCs w:val="18"/>
                <w:highlight w:val="none"/>
              </w:rPr>
              <w:t>B</w:t>
            </w:r>
            <w:r>
              <w:rPr>
                <w:rFonts w:ascii="宋体" w:hAnsi="宋体" w:eastAsia="宋体" w:cs="Times New Roman"/>
                <w:color w:val="auto"/>
                <w:sz w:val="18"/>
                <w:szCs w:val="18"/>
                <w:highlight w:val="none"/>
              </w:rPr>
              <w:t>C050045</w:t>
            </w:r>
          </w:p>
        </w:tc>
        <w:tc>
          <w:tcPr>
            <w:tcW w:w="1294" w:type="dxa"/>
            <w:tcMar>
              <w:left w:w="57" w:type="dxa"/>
              <w:right w:w="57" w:type="dxa"/>
            </w:tcMar>
            <w:vAlign w:val="center"/>
          </w:tcPr>
          <w:p>
            <w:pPr>
              <w:jc w:val="left"/>
              <w:rPr>
                <w:rFonts w:hint="eastAsia" w:ascii="宋体" w:hAnsi="宋体" w:eastAsia="宋体" w:cs="Times New Roman"/>
                <w:color w:val="auto"/>
                <w:kern w:val="0"/>
                <w:sz w:val="18"/>
                <w:szCs w:val="18"/>
                <w:highlight w:val="none"/>
              </w:rPr>
            </w:pPr>
            <w:r>
              <w:rPr>
                <w:rFonts w:hint="eastAsia" w:ascii="Calibri" w:hAnsi="Calibri" w:eastAsia="宋体" w:cs="Times New Roman"/>
                <w:color w:val="auto"/>
                <w:sz w:val="18"/>
                <w:szCs w:val="18"/>
                <w:highlight w:val="none"/>
              </w:rPr>
              <w:t>西方经济学</w:t>
            </w:r>
          </w:p>
        </w:tc>
        <w:tc>
          <w:tcPr>
            <w:tcW w:w="504" w:type="dxa"/>
            <w:tcMar>
              <w:left w:w="57" w:type="dxa"/>
              <w:right w:w="57" w:type="dxa"/>
            </w:tcMar>
            <w:vAlign w:val="center"/>
          </w:tcPr>
          <w:p>
            <w:pPr>
              <w:widowControl/>
              <w:jc w:val="center"/>
              <w:rPr>
                <w:rFonts w:hint="eastAsia" w:ascii="宋体" w:hAnsi="宋体" w:eastAsia="宋体" w:cs="Times New Roman"/>
                <w:color w:val="auto"/>
                <w:kern w:val="0"/>
                <w:sz w:val="18"/>
                <w:szCs w:val="18"/>
                <w:highlight w:val="none"/>
              </w:rPr>
            </w:pPr>
            <w:r>
              <w:rPr>
                <w:rFonts w:ascii="宋体" w:hAnsi="宋体" w:eastAsia="宋体" w:cs="Times New Roman"/>
                <w:color w:val="auto"/>
                <w:sz w:val="18"/>
                <w:szCs w:val="18"/>
                <w:highlight w:val="none"/>
              </w:rPr>
              <w:t>3.5</w:t>
            </w:r>
          </w:p>
        </w:tc>
        <w:tc>
          <w:tcPr>
            <w:tcW w:w="653" w:type="dxa"/>
            <w:tcMar>
              <w:left w:w="57" w:type="dxa"/>
              <w:right w:w="57" w:type="dxa"/>
            </w:tcMar>
            <w:vAlign w:val="center"/>
          </w:tcPr>
          <w:p>
            <w:pPr>
              <w:widowControl/>
              <w:jc w:val="center"/>
              <w:rPr>
                <w:rFonts w:hint="eastAsia" w:ascii="宋体" w:hAnsi="宋体" w:eastAsia="宋体" w:cs="Times New Roman"/>
                <w:color w:val="auto"/>
                <w:kern w:val="0"/>
                <w:sz w:val="18"/>
                <w:szCs w:val="18"/>
                <w:highlight w:val="none"/>
              </w:rPr>
            </w:pPr>
            <w:r>
              <w:rPr>
                <w:rFonts w:ascii="宋体" w:hAnsi="宋体" w:eastAsia="宋体" w:cs="Times New Roman"/>
                <w:color w:val="auto"/>
                <w:sz w:val="18"/>
                <w:szCs w:val="18"/>
                <w:highlight w:val="none"/>
              </w:rPr>
              <w:t>56</w:t>
            </w:r>
          </w:p>
        </w:tc>
        <w:tc>
          <w:tcPr>
            <w:tcW w:w="613" w:type="dxa"/>
            <w:tcMar>
              <w:left w:w="57" w:type="dxa"/>
              <w:right w:w="57" w:type="dxa"/>
            </w:tcMar>
            <w:vAlign w:val="center"/>
          </w:tcPr>
          <w:p>
            <w:pPr>
              <w:widowControl/>
              <w:jc w:val="center"/>
              <w:rPr>
                <w:rFonts w:hint="eastAsia" w:ascii="宋体" w:hAnsi="宋体" w:eastAsia="宋体" w:cs="Times New Roman"/>
                <w:color w:val="auto"/>
                <w:kern w:val="0"/>
                <w:sz w:val="18"/>
                <w:szCs w:val="18"/>
                <w:highlight w:val="none"/>
              </w:rPr>
            </w:pPr>
            <w:r>
              <w:rPr>
                <w:rFonts w:ascii="宋体" w:hAnsi="宋体" w:eastAsia="宋体" w:cs="Times New Roman"/>
                <w:color w:val="auto"/>
                <w:sz w:val="18"/>
                <w:szCs w:val="18"/>
                <w:highlight w:val="none"/>
              </w:rPr>
              <w:t>56</w:t>
            </w:r>
          </w:p>
        </w:tc>
        <w:tc>
          <w:tcPr>
            <w:tcW w:w="5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596"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widowControl/>
              <w:jc w:val="center"/>
              <w:rPr>
                <w:rFonts w:hint="eastAsia" w:ascii="宋体" w:hAnsi="宋体" w:eastAsia="宋体" w:cs="Times New Roman"/>
                <w:color w:val="auto"/>
                <w:kern w:val="0"/>
                <w:sz w:val="18"/>
                <w:szCs w:val="18"/>
                <w:highlight w:val="none"/>
              </w:rPr>
            </w:pPr>
            <w:r>
              <w:rPr>
                <w:rFonts w:ascii="宋体" w:hAnsi="宋体" w:eastAsia="宋体" w:cs="Times New Roman"/>
                <w:color w:val="auto"/>
                <w:sz w:val="18"/>
                <w:szCs w:val="18"/>
                <w:highlight w:val="none"/>
              </w:rPr>
              <w:t>56</w:t>
            </w: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33"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521" w:type="dxa"/>
            <w:vAlign w:val="center"/>
          </w:tcPr>
          <w:p>
            <w:pPr>
              <w:jc w:val="center"/>
              <w:rPr>
                <w:rFonts w:hint="eastAsia" w:ascii="宋体" w:hAnsi="宋体" w:eastAsia="宋体" w:cs="Times New Roman"/>
                <w:color w:val="auto"/>
                <w:kern w:val="0"/>
                <w:sz w:val="18"/>
                <w:szCs w:val="18"/>
                <w:highlight w:val="none"/>
              </w:rPr>
            </w:pPr>
            <w:r>
              <w:rPr>
                <w:rFonts w:hint="eastAsia" w:ascii="Calibri" w:hAnsi="Calibri" w:eastAsia="宋体" w:cs="Times New Roman"/>
                <w:color w:val="auto"/>
                <w:sz w:val="18"/>
                <w:szCs w:val="18"/>
                <w:highlight w:val="none"/>
              </w:rPr>
              <w:t>考</w:t>
            </w:r>
          </w:p>
        </w:tc>
        <w:tc>
          <w:tcPr>
            <w:tcW w:w="822" w:type="dxa"/>
            <w:tcMar>
              <w:left w:w="57" w:type="dxa"/>
              <w:right w:w="57" w:type="dxa"/>
            </w:tcMar>
            <w:vAlign w:val="center"/>
          </w:tcPr>
          <w:p>
            <w:pPr>
              <w:jc w:val="center"/>
              <w:rPr>
                <w:rFonts w:hint="eastAsia" w:ascii="宋体" w:hAnsi="宋体" w:eastAsia="宋体" w:cs="Times New Roman"/>
                <w:color w:val="auto"/>
                <w:kern w:val="0"/>
                <w:sz w:val="18"/>
                <w:szCs w:val="18"/>
                <w:highlight w:val="none"/>
              </w:rPr>
            </w:pPr>
            <w:r>
              <w:rPr>
                <w:rFonts w:hint="eastAsia" w:ascii="Calibri" w:hAnsi="Calibri" w:eastAsia="宋体" w:cs="Times New Roman"/>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2"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ascii="宋体" w:hAnsi="宋体" w:eastAsia="宋体" w:cs="Times New Roman"/>
                <w:color w:val="auto"/>
                <w:kern w:val="0"/>
                <w:sz w:val="18"/>
                <w:szCs w:val="18"/>
                <w:highlight w:val="none"/>
              </w:rPr>
              <w:t>BC060009</w:t>
            </w:r>
          </w:p>
        </w:tc>
        <w:tc>
          <w:tcPr>
            <w:tcW w:w="1294" w:type="dxa"/>
            <w:tcMar>
              <w:left w:w="57" w:type="dxa"/>
              <w:right w:w="57" w:type="dxa"/>
            </w:tcMar>
            <w:vAlign w:val="center"/>
          </w:tcPr>
          <w:p>
            <w:pPr>
              <w:rPr>
                <w:rFonts w:ascii="宋体" w:hAnsi="宋体" w:eastAsia="宋体" w:cs="Times New Roman"/>
                <w:color w:val="auto"/>
                <w:kern w:val="0"/>
                <w:sz w:val="18"/>
                <w:szCs w:val="18"/>
                <w:highlight w:val="none"/>
              </w:rPr>
            </w:pPr>
            <w:r>
              <w:rPr>
                <w:rFonts w:hint="eastAsia" w:ascii="宋体" w:hAnsi="宋体" w:cs="MS Mincho"/>
                <w:color w:val="auto"/>
                <w:sz w:val="18"/>
                <w:szCs w:val="18"/>
              </w:rPr>
              <w:t>概率论与数理统计</w:t>
            </w:r>
          </w:p>
        </w:tc>
        <w:tc>
          <w:tcPr>
            <w:tcW w:w="504" w:type="dxa"/>
            <w:tcMar>
              <w:left w:w="57" w:type="dxa"/>
              <w:right w:w="57" w:type="dxa"/>
            </w:tcMar>
            <w:vAlign w:val="center"/>
          </w:tcPr>
          <w:p>
            <w:pPr>
              <w:jc w:val="center"/>
              <w:rPr>
                <w:rFonts w:ascii="宋体" w:hAnsi="宋体" w:eastAsia="宋体" w:cs="Times New Roman"/>
                <w:color w:val="auto"/>
                <w:kern w:val="0"/>
                <w:sz w:val="18"/>
                <w:szCs w:val="18"/>
                <w:highlight w:val="none"/>
              </w:rPr>
            </w:pPr>
            <w:r>
              <w:rPr>
                <w:rFonts w:ascii="宋体" w:hAnsi="宋体" w:eastAsia="宋体" w:cs="Times New Roman"/>
                <w:color w:val="auto"/>
                <w:sz w:val="18"/>
                <w:szCs w:val="18"/>
                <w:highlight w:val="none"/>
              </w:rPr>
              <w:t>3.5</w:t>
            </w:r>
          </w:p>
        </w:tc>
        <w:tc>
          <w:tcPr>
            <w:tcW w:w="653" w:type="dxa"/>
            <w:tcMar>
              <w:left w:w="57" w:type="dxa"/>
              <w:right w:w="57" w:type="dxa"/>
            </w:tcMar>
            <w:vAlign w:val="center"/>
          </w:tcPr>
          <w:p>
            <w:pPr>
              <w:jc w:val="center"/>
              <w:rPr>
                <w:rFonts w:ascii="宋体" w:hAnsi="宋体" w:eastAsia="宋体" w:cs="Times New Roman"/>
                <w:color w:val="auto"/>
                <w:kern w:val="0"/>
                <w:sz w:val="18"/>
                <w:szCs w:val="18"/>
                <w:highlight w:val="none"/>
              </w:rPr>
            </w:pPr>
            <w:r>
              <w:rPr>
                <w:rFonts w:ascii="宋体" w:hAnsi="宋体" w:eastAsia="宋体" w:cs="Times New Roman"/>
                <w:color w:val="auto"/>
                <w:sz w:val="18"/>
                <w:szCs w:val="18"/>
                <w:highlight w:val="none"/>
              </w:rPr>
              <w:t>56</w:t>
            </w:r>
          </w:p>
        </w:tc>
        <w:tc>
          <w:tcPr>
            <w:tcW w:w="613" w:type="dxa"/>
            <w:tcMar>
              <w:left w:w="57" w:type="dxa"/>
              <w:right w:w="57" w:type="dxa"/>
            </w:tcMar>
            <w:vAlign w:val="center"/>
          </w:tcPr>
          <w:p>
            <w:pPr>
              <w:jc w:val="center"/>
              <w:rPr>
                <w:rFonts w:ascii="宋体" w:hAnsi="宋体" w:eastAsia="宋体" w:cs="Times New Roman"/>
                <w:color w:val="auto"/>
                <w:kern w:val="0"/>
                <w:sz w:val="18"/>
                <w:szCs w:val="18"/>
                <w:highlight w:val="none"/>
              </w:rPr>
            </w:pPr>
            <w:r>
              <w:rPr>
                <w:rFonts w:ascii="宋体" w:hAnsi="宋体" w:eastAsia="宋体" w:cs="Times New Roman"/>
                <w:color w:val="auto"/>
                <w:sz w:val="18"/>
                <w:szCs w:val="18"/>
                <w:highlight w:val="none"/>
              </w:rPr>
              <w:t>56</w:t>
            </w:r>
          </w:p>
        </w:tc>
        <w:tc>
          <w:tcPr>
            <w:tcW w:w="529"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596"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jc w:val="center"/>
              <w:rPr>
                <w:rFonts w:ascii="宋体" w:hAnsi="宋体" w:eastAsia="宋体" w:cs="Times New Roman"/>
                <w:color w:val="auto"/>
                <w:kern w:val="0"/>
                <w:sz w:val="18"/>
                <w:szCs w:val="18"/>
                <w:highlight w:val="none"/>
              </w:rPr>
            </w:pPr>
            <w:r>
              <w:rPr>
                <w:rFonts w:ascii="宋体" w:hAnsi="宋体" w:eastAsia="宋体" w:cs="Times New Roman"/>
                <w:color w:val="auto"/>
                <w:sz w:val="18"/>
                <w:szCs w:val="18"/>
                <w:highlight w:val="none"/>
              </w:rPr>
              <w:t>56</w:t>
            </w:r>
          </w:p>
        </w:tc>
        <w:tc>
          <w:tcPr>
            <w:tcW w:w="729"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733"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521" w:type="dxa"/>
            <w:vAlign w:val="center"/>
          </w:tcPr>
          <w:p>
            <w:pPr>
              <w:jc w:val="center"/>
              <w:rPr>
                <w:rFonts w:ascii="宋体" w:hAnsi="宋体" w:eastAsia="宋体" w:cs="Times New Roman"/>
                <w:color w:val="auto"/>
                <w:kern w:val="0"/>
                <w:sz w:val="18"/>
                <w:szCs w:val="18"/>
                <w:highlight w:val="none"/>
              </w:rPr>
            </w:pPr>
            <w:r>
              <w:rPr>
                <w:rFonts w:hint="eastAsia" w:ascii="Calibri" w:hAnsi="Calibri" w:eastAsia="宋体" w:cs="Times New Roman"/>
                <w:color w:val="auto"/>
                <w:sz w:val="18"/>
                <w:szCs w:val="18"/>
                <w:highlight w:val="none"/>
              </w:rPr>
              <w:t>考</w:t>
            </w:r>
          </w:p>
        </w:tc>
        <w:tc>
          <w:tcPr>
            <w:tcW w:w="822" w:type="dxa"/>
            <w:tcMar>
              <w:left w:w="57" w:type="dxa"/>
              <w:right w:w="57" w:type="dxa"/>
            </w:tcMar>
            <w:vAlign w:val="center"/>
          </w:tcPr>
          <w:p>
            <w:pPr>
              <w:jc w:val="center"/>
              <w:rPr>
                <w:rFonts w:ascii="宋体" w:hAnsi="宋体" w:eastAsia="宋体" w:cs="Times New Roman"/>
                <w:color w:val="auto"/>
                <w:kern w:val="0"/>
                <w:sz w:val="18"/>
                <w:szCs w:val="18"/>
                <w:highlight w:val="none"/>
              </w:rPr>
            </w:pPr>
            <w:r>
              <w:rPr>
                <w:rFonts w:hint="eastAsia" w:ascii="Calibri" w:hAnsi="Calibri" w:eastAsia="宋体" w:cs="Times New Roman"/>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2"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sz w:val="18"/>
                <w:szCs w:val="18"/>
                <w:highlight w:val="none"/>
              </w:rPr>
              <w:t>B</w:t>
            </w:r>
            <w:r>
              <w:rPr>
                <w:rFonts w:ascii="宋体" w:hAnsi="宋体" w:eastAsia="宋体" w:cs="Times New Roman"/>
                <w:color w:val="auto"/>
                <w:sz w:val="18"/>
                <w:szCs w:val="18"/>
                <w:highlight w:val="none"/>
              </w:rPr>
              <w:t>C050046</w:t>
            </w:r>
          </w:p>
        </w:tc>
        <w:tc>
          <w:tcPr>
            <w:tcW w:w="1294" w:type="dxa"/>
            <w:tcMar>
              <w:left w:w="57" w:type="dxa"/>
              <w:right w:w="57" w:type="dxa"/>
            </w:tcMar>
            <w:vAlign w:val="center"/>
          </w:tcPr>
          <w:p>
            <w:pPr>
              <w:rPr>
                <w:rFonts w:hint="eastAsia" w:ascii="宋体" w:hAnsi="宋体" w:cs="MS Mincho"/>
                <w:color w:val="auto"/>
                <w:sz w:val="18"/>
                <w:szCs w:val="18"/>
              </w:rPr>
            </w:pPr>
            <w:r>
              <w:rPr>
                <w:rFonts w:hint="eastAsia" w:ascii="宋体" w:hAnsi="宋体" w:eastAsia="宋体" w:cs="Times New Roman"/>
                <w:color w:val="auto"/>
                <w:sz w:val="18"/>
                <w:szCs w:val="18"/>
                <w:highlight w:val="none"/>
              </w:rPr>
              <w:t>组织行为学</w:t>
            </w:r>
          </w:p>
        </w:tc>
        <w:tc>
          <w:tcPr>
            <w:tcW w:w="504"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3</w:t>
            </w:r>
          </w:p>
        </w:tc>
        <w:tc>
          <w:tcPr>
            <w:tcW w:w="653"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48</w:t>
            </w:r>
          </w:p>
        </w:tc>
        <w:tc>
          <w:tcPr>
            <w:tcW w:w="613"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48</w:t>
            </w:r>
          </w:p>
        </w:tc>
        <w:tc>
          <w:tcPr>
            <w:tcW w:w="5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596"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48</w:t>
            </w: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33"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521" w:type="dxa"/>
            <w:vAlign w:val="center"/>
          </w:tcPr>
          <w:p>
            <w:pPr>
              <w:jc w:val="center"/>
              <w:rPr>
                <w:rFonts w:hint="eastAsia" w:ascii="Calibri" w:hAnsi="Calibri" w:eastAsia="宋体" w:cs="Times New Roman"/>
                <w:color w:val="auto"/>
                <w:sz w:val="18"/>
                <w:szCs w:val="18"/>
                <w:highlight w:val="none"/>
              </w:rPr>
            </w:pPr>
            <w:r>
              <w:rPr>
                <w:rFonts w:hint="eastAsia" w:ascii="宋体" w:hAnsi="宋体" w:eastAsia="宋体" w:cs="Times New Roman"/>
                <w:color w:val="auto"/>
                <w:kern w:val="0"/>
                <w:sz w:val="18"/>
                <w:szCs w:val="18"/>
                <w:highlight w:val="none"/>
              </w:rPr>
              <w:t>考</w:t>
            </w:r>
          </w:p>
        </w:tc>
        <w:tc>
          <w:tcPr>
            <w:tcW w:w="822" w:type="dxa"/>
            <w:tcMar>
              <w:left w:w="57" w:type="dxa"/>
              <w:right w:w="57" w:type="dxa"/>
            </w:tcMar>
            <w:vAlign w:val="center"/>
          </w:tcPr>
          <w:p>
            <w:pPr>
              <w:jc w:val="center"/>
              <w:rPr>
                <w:rFonts w:hint="eastAsia" w:ascii="Calibri" w:hAnsi="Calibri" w:eastAsia="宋体" w:cs="Times New Roman"/>
                <w:color w:val="auto"/>
                <w:sz w:val="18"/>
                <w:szCs w:val="18"/>
                <w:highlight w:val="none"/>
              </w:rPr>
            </w:pPr>
            <w:r>
              <w:rPr>
                <w:rFonts w:hint="eastAsia" w:ascii="宋体" w:hAnsi="宋体" w:eastAsia="宋体" w:cs="Times New Roman"/>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2" w:type="dxa"/>
            <w:tcMar>
              <w:left w:w="57" w:type="dxa"/>
              <w:right w:w="57" w:type="dxa"/>
            </w:tcMar>
            <w:vAlign w:val="center"/>
          </w:tcPr>
          <w:p>
            <w:pPr>
              <w:widowControl/>
              <w:jc w:val="center"/>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BC050061</w:t>
            </w:r>
          </w:p>
        </w:tc>
        <w:tc>
          <w:tcPr>
            <w:tcW w:w="1294" w:type="dxa"/>
            <w:tcMar>
              <w:left w:w="57" w:type="dxa"/>
              <w:right w:w="57" w:type="dxa"/>
            </w:tcMar>
            <w:vAlign w:val="center"/>
          </w:tcPr>
          <w:p>
            <w:pP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统计学</w:t>
            </w:r>
          </w:p>
        </w:tc>
        <w:tc>
          <w:tcPr>
            <w:tcW w:w="504"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ascii="宋体" w:hAnsi="宋体" w:eastAsia="宋体" w:cs="Times New Roman"/>
                <w:color w:val="auto"/>
                <w:kern w:val="0"/>
                <w:sz w:val="18"/>
                <w:szCs w:val="18"/>
                <w:highlight w:val="none"/>
              </w:rPr>
              <w:t>3</w:t>
            </w:r>
          </w:p>
        </w:tc>
        <w:tc>
          <w:tcPr>
            <w:tcW w:w="653" w:type="dxa"/>
            <w:tcMar>
              <w:left w:w="57" w:type="dxa"/>
              <w:right w:w="57" w:type="dxa"/>
            </w:tcMar>
            <w:vAlign w:val="center"/>
          </w:tcPr>
          <w:p>
            <w:pPr>
              <w:widowControl/>
              <w:jc w:val="center"/>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48</w:t>
            </w:r>
          </w:p>
        </w:tc>
        <w:tc>
          <w:tcPr>
            <w:tcW w:w="613" w:type="dxa"/>
            <w:tcMar>
              <w:left w:w="57" w:type="dxa"/>
              <w:right w:w="57" w:type="dxa"/>
            </w:tcMar>
            <w:vAlign w:val="center"/>
          </w:tcPr>
          <w:p>
            <w:pPr>
              <w:widowControl/>
              <w:jc w:val="center"/>
              <w:rPr>
                <w:rFonts w:hint="eastAsia" w:ascii="宋体" w:hAnsi="宋体" w:eastAsia="宋体" w:cs="Times New Roman"/>
                <w:color w:val="auto"/>
                <w:kern w:val="0"/>
                <w:sz w:val="18"/>
                <w:szCs w:val="18"/>
                <w:highlight w:val="none"/>
                <w:lang w:val="en-US" w:eastAsia="zh-CN"/>
              </w:rPr>
            </w:pPr>
            <w:r>
              <w:rPr>
                <w:rFonts w:ascii="宋体" w:hAnsi="宋体" w:eastAsia="宋体" w:cs="Times New Roman"/>
                <w:color w:val="auto"/>
                <w:kern w:val="0"/>
                <w:sz w:val="18"/>
                <w:szCs w:val="18"/>
                <w:highlight w:val="none"/>
              </w:rPr>
              <w:t>4</w:t>
            </w:r>
            <w:r>
              <w:rPr>
                <w:rFonts w:hint="eastAsia" w:ascii="宋体" w:hAnsi="宋体" w:eastAsia="宋体" w:cs="Times New Roman"/>
                <w:color w:val="auto"/>
                <w:kern w:val="0"/>
                <w:sz w:val="18"/>
                <w:szCs w:val="18"/>
                <w:highlight w:val="none"/>
                <w:lang w:val="en-US" w:eastAsia="zh-CN"/>
              </w:rPr>
              <w:t>0</w:t>
            </w:r>
          </w:p>
        </w:tc>
        <w:tc>
          <w:tcPr>
            <w:tcW w:w="5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8</w:t>
            </w:r>
          </w:p>
        </w:tc>
        <w:tc>
          <w:tcPr>
            <w:tcW w:w="596"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29" w:type="dxa"/>
            <w:tcMar>
              <w:left w:w="57" w:type="dxa"/>
              <w:right w:w="57" w:type="dxa"/>
            </w:tcMar>
            <w:vAlign w:val="center"/>
          </w:tcPr>
          <w:p>
            <w:pPr>
              <w:widowControl/>
              <w:jc w:val="center"/>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48</w:t>
            </w:r>
          </w:p>
        </w:tc>
        <w:tc>
          <w:tcPr>
            <w:tcW w:w="729" w:type="dxa"/>
            <w:tcMar>
              <w:left w:w="57" w:type="dxa"/>
              <w:right w:w="57" w:type="dxa"/>
            </w:tcMar>
            <w:vAlign w:val="center"/>
          </w:tcPr>
          <w:p>
            <w:pPr>
              <w:widowControl/>
              <w:jc w:val="center"/>
              <w:rPr>
                <w:rFonts w:ascii="宋体" w:hAnsi="宋体" w:eastAsia="宋体" w:cs="Times New Roman"/>
                <w:color w:val="auto"/>
                <w:kern w:val="0"/>
                <w:sz w:val="18"/>
                <w:szCs w:val="18"/>
                <w:highlight w:val="none"/>
              </w:rPr>
            </w:pPr>
          </w:p>
        </w:tc>
        <w:tc>
          <w:tcPr>
            <w:tcW w:w="733"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521" w:type="dxa"/>
            <w:vAlign w:val="center"/>
          </w:tcPr>
          <w:p>
            <w:pPr>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考</w:t>
            </w:r>
          </w:p>
        </w:tc>
        <w:tc>
          <w:tcPr>
            <w:tcW w:w="822" w:type="dxa"/>
            <w:tcMar>
              <w:left w:w="57" w:type="dxa"/>
              <w:right w:w="57" w:type="dxa"/>
            </w:tcMar>
            <w:vAlign w:val="center"/>
          </w:tcPr>
          <w:p>
            <w:pPr>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2"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合计</w:t>
            </w:r>
          </w:p>
        </w:tc>
        <w:tc>
          <w:tcPr>
            <w:tcW w:w="1294"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504"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2</w:t>
            </w:r>
            <w:r>
              <w:rPr>
                <w:rFonts w:ascii="宋体" w:hAnsi="宋体" w:eastAsia="宋体" w:cs="Times New Roman"/>
                <w:color w:val="auto"/>
                <w:sz w:val="18"/>
                <w:szCs w:val="18"/>
                <w:highlight w:val="none"/>
              </w:rPr>
              <w:t>5</w:t>
            </w:r>
          </w:p>
        </w:tc>
        <w:tc>
          <w:tcPr>
            <w:tcW w:w="653" w:type="dxa"/>
            <w:tcMar>
              <w:left w:w="57" w:type="dxa"/>
              <w:right w:w="57" w:type="dxa"/>
            </w:tcMar>
            <w:vAlign w:val="center"/>
          </w:tcPr>
          <w:p>
            <w:pPr>
              <w:jc w:val="center"/>
              <w:rPr>
                <w:rFonts w:hint="eastAsia" w:ascii="宋体" w:hAnsi="宋体" w:eastAsia="宋体" w:cs="Times New Roman"/>
                <w:color w:val="auto"/>
                <w:sz w:val="18"/>
                <w:szCs w:val="18"/>
                <w:highlight w:val="none"/>
                <w:lang w:val="en-US" w:eastAsia="zh-CN"/>
              </w:rPr>
            </w:pPr>
            <w:r>
              <w:rPr>
                <w:rFonts w:ascii="宋体" w:hAnsi="宋体" w:eastAsia="宋体" w:cs="Times New Roman"/>
                <w:color w:val="auto"/>
                <w:sz w:val="18"/>
                <w:szCs w:val="18"/>
                <w:highlight w:val="none"/>
              </w:rPr>
              <w:t>40</w:t>
            </w:r>
            <w:r>
              <w:rPr>
                <w:rFonts w:hint="eastAsia" w:ascii="宋体" w:hAnsi="宋体" w:eastAsia="宋体" w:cs="Times New Roman"/>
                <w:color w:val="auto"/>
                <w:sz w:val="18"/>
                <w:szCs w:val="18"/>
                <w:highlight w:val="none"/>
                <w:lang w:val="en-US" w:eastAsia="zh-CN"/>
              </w:rPr>
              <w:t>0</w:t>
            </w:r>
          </w:p>
        </w:tc>
        <w:tc>
          <w:tcPr>
            <w:tcW w:w="613" w:type="dxa"/>
            <w:tcMar>
              <w:left w:w="57" w:type="dxa"/>
              <w:right w:w="57" w:type="dxa"/>
            </w:tcMar>
            <w:vAlign w:val="center"/>
          </w:tcPr>
          <w:p>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392</w:t>
            </w:r>
          </w:p>
        </w:tc>
        <w:tc>
          <w:tcPr>
            <w:tcW w:w="529" w:type="dxa"/>
            <w:tcMar>
              <w:left w:w="57" w:type="dxa"/>
              <w:right w:w="57" w:type="dxa"/>
            </w:tcMar>
            <w:vAlign w:val="center"/>
          </w:tcPr>
          <w:p>
            <w:pPr>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8</w:t>
            </w:r>
          </w:p>
        </w:tc>
        <w:tc>
          <w:tcPr>
            <w:tcW w:w="596"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729" w:type="dxa"/>
            <w:tcMar>
              <w:left w:w="57" w:type="dxa"/>
              <w:right w:w="57" w:type="dxa"/>
            </w:tcMar>
            <w:vAlign w:val="center"/>
          </w:tcPr>
          <w:p>
            <w:pPr>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248</w:t>
            </w:r>
          </w:p>
        </w:tc>
        <w:tc>
          <w:tcPr>
            <w:tcW w:w="729" w:type="dxa"/>
            <w:tcMar>
              <w:left w:w="57" w:type="dxa"/>
              <w:right w:w="57" w:type="dxa"/>
            </w:tcMar>
            <w:vAlign w:val="center"/>
          </w:tcPr>
          <w:p>
            <w:pPr>
              <w:jc w:val="center"/>
              <w:rPr>
                <w:rFonts w:hint="default" w:ascii="宋体" w:hAnsi="宋体" w:eastAsia="宋体" w:cs="Times New Roman"/>
                <w:color w:val="auto"/>
                <w:sz w:val="18"/>
                <w:szCs w:val="18"/>
                <w:highlight w:val="none"/>
                <w:lang w:val="en-US" w:eastAsia="zh-CN"/>
              </w:rPr>
            </w:pPr>
            <w:r>
              <w:rPr>
                <w:rFonts w:ascii="宋体" w:hAnsi="宋体" w:eastAsia="宋体" w:cs="Times New Roman"/>
                <w:color w:val="auto"/>
                <w:sz w:val="18"/>
                <w:szCs w:val="18"/>
                <w:highlight w:val="none"/>
              </w:rPr>
              <w:t>1</w:t>
            </w:r>
            <w:r>
              <w:rPr>
                <w:rFonts w:hint="eastAsia" w:ascii="宋体" w:hAnsi="宋体" w:eastAsia="宋体" w:cs="Times New Roman"/>
                <w:color w:val="auto"/>
                <w:sz w:val="18"/>
                <w:szCs w:val="18"/>
                <w:highlight w:val="none"/>
                <w:lang w:val="en-US" w:eastAsia="zh-CN"/>
              </w:rPr>
              <w:t>52</w:t>
            </w:r>
          </w:p>
        </w:tc>
        <w:tc>
          <w:tcPr>
            <w:tcW w:w="729"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733"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521" w:type="dxa"/>
            <w:vAlign w:val="center"/>
          </w:tcPr>
          <w:p>
            <w:pPr>
              <w:jc w:val="center"/>
              <w:rPr>
                <w:rFonts w:ascii="宋体" w:hAnsi="宋体" w:eastAsia="宋体" w:cs="Times New Roman"/>
                <w:color w:val="auto"/>
                <w:sz w:val="18"/>
                <w:szCs w:val="18"/>
                <w:highlight w:val="none"/>
              </w:rPr>
            </w:pPr>
          </w:p>
        </w:tc>
        <w:tc>
          <w:tcPr>
            <w:tcW w:w="822" w:type="dxa"/>
            <w:tcMar>
              <w:left w:w="57" w:type="dxa"/>
              <w:right w:w="57" w:type="dxa"/>
            </w:tcMar>
            <w:vAlign w:val="center"/>
          </w:tcPr>
          <w:p>
            <w:pPr>
              <w:jc w:val="center"/>
              <w:rPr>
                <w:rFonts w:ascii="宋体" w:hAnsi="宋体" w:eastAsia="宋体" w:cs="Times New Roman"/>
                <w:color w:val="auto"/>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outlineLvl w:val="1"/>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表6 专业核心课程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市场营销（专升本）专业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2"/>
        <w:gridCol w:w="1212"/>
        <w:gridCol w:w="527"/>
        <w:gridCol w:w="601"/>
        <w:gridCol w:w="617"/>
        <w:gridCol w:w="532"/>
        <w:gridCol w:w="600"/>
        <w:gridCol w:w="734"/>
        <w:gridCol w:w="734"/>
        <w:gridCol w:w="734"/>
        <w:gridCol w:w="738"/>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2" w:type="dxa"/>
            <w:vMerge w:val="restart"/>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w:t>
            </w:r>
          </w:p>
          <w:p>
            <w:pPr>
              <w:jc w:val="center"/>
              <w:rPr>
                <w:rFonts w:ascii="宋体" w:hAnsi="宋体"/>
                <w:color w:val="auto"/>
                <w:sz w:val="18"/>
                <w:szCs w:val="18"/>
                <w:highlight w:val="none"/>
              </w:rPr>
            </w:pPr>
            <w:r>
              <w:rPr>
                <w:rFonts w:hint="eastAsia" w:ascii="宋体" w:hAnsi="宋体"/>
                <w:color w:val="auto"/>
                <w:sz w:val="18"/>
                <w:szCs w:val="18"/>
                <w:highlight w:val="none"/>
              </w:rPr>
              <w:t>代码</w:t>
            </w:r>
          </w:p>
        </w:tc>
        <w:tc>
          <w:tcPr>
            <w:tcW w:w="1212" w:type="dxa"/>
            <w:vMerge w:val="restart"/>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课程名称</w:t>
            </w:r>
          </w:p>
        </w:tc>
        <w:tc>
          <w:tcPr>
            <w:tcW w:w="527" w:type="dxa"/>
            <w:vMerge w:val="restart"/>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学分</w:t>
            </w:r>
          </w:p>
        </w:tc>
        <w:tc>
          <w:tcPr>
            <w:tcW w:w="2350" w:type="dxa"/>
            <w:gridSpan w:val="4"/>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学时安排</w:t>
            </w:r>
          </w:p>
        </w:tc>
        <w:tc>
          <w:tcPr>
            <w:tcW w:w="2940" w:type="dxa"/>
            <w:gridSpan w:val="4"/>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开课学期</w:t>
            </w:r>
          </w:p>
        </w:tc>
        <w:tc>
          <w:tcPr>
            <w:tcW w:w="525" w:type="dxa"/>
            <w:vMerge w:val="restart"/>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考核方式</w:t>
            </w:r>
          </w:p>
        </w:tc>
        <w:tc>
          <w:tcPr>
            <w:tcW w:w="828" w:type="dxa"/>
            <w:vMerge w:val="restart"/>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w:t>
            </w:r>
          </w:p>
          <w:p>
            <w:pPr>
              <w:jc w:val="center"/>
              <w:rPr>
                <w:rFonts w:ascii="宋体" w:hAnsi="宋体"/>
                <w:color w:val="auto"/>
                <w:sz w:val="18"/>
                <w:szCs w:val="18"/>
                <w:highlight w:val="none"/>
              </w:rPr>
            </w:pPr>
            <w:r>
              <w:rPr>
                <w:rFonts w:hint="eastAsia" w:ascii="宋体" w:hAnsi="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72" w:type="dxa"/>
            <w:vMerge w:val="continue"/>
            <w:noWrap w:val="0"/>
            <w:tcMar>
              <w:left w:w="57" w:type="dxa"/>
              <w:right w:w="57" w:type="dxa"/>
            </w:tcMar>
            <w:vAlign w:val="center"/>
          </w:tcPr>
          <w:p>
            <w:pPr>
              <w:jc w:val="center"/>
              <w:rPr>
                <w:rFonts w:ascii="宋体" w:hAnsi="宋体"/>
                <w:color w:val="auto"/>
                <w:sz w:val="18"/>
                <w:szCs w:val="18"/>
                <w:highlight w:val="none"/>
              </w:rPr>
            </w:pPr>
          </w:p>
        </w:tc>
        <w:tc>
          <w:tcPr>
            <w:tcW w:w="1212" w:type="dxa"/>
            <w:vMerge w:val="continue"/>
            <w:noWrap w:val="0"/>
            <w:tcMar>
              <w:left w:w="57" w:type="dxa"/>
              <w:right w:w="57" w:type="dxa"/>
            </w:tcMar>
            <w:vAlign w:val="center"/>
          </w:tcPr>
          <w:p>
            <w:pPr>
              <w:jc w:val="center"/>
              <w:rPr>
                <w:rFonts w:ascii="宋体" w:hAnsi="宋体"/>
                <w:color w:val="auto"/>
                <w:sz w:val="18"/>
                <w:szCs w:val="18"/>
                <w:highlight w:val="none"/>
              </w:rPr>
            </w:pPr>
          </w:p>
        </w:tc>
        <w:tc>
          <w:tcPr>
            <w:tcW w:w="527" w:type="dxa"/>
            <w:vMerge w:val="continue"/>
            <w:noWrap w:val="0"/>
            <w:tcMar>
              <w:left w:w="57" w:type="dxa"/>
              <w:right w:w="57" w:type="dxa"/>
            </w:tcMar>
            <w:vAlign w:val="center"/>
          </w:tcPr>
          <w:p>
            <w:pPr>
              <w:jc w:val="center"/>
              <w:rPr>
                <w:rFonts w:ascii="宋体" w:hAnsi="宋体"/>
                <w:color w:val="auto"/>
                <w:sz w:val="18"/>
                <w:szCs w:val="18"/>
                <w:highlight w:val="none"/>
              </w:rPr>
            </w:pPr>
          </w:p>
        </w:tc>
        <w:tc>
          <w:tcPr>
            <w:tcW w:w="60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总学时</w:t>
            </w:r>
          </w:p>
        </w:tc>
        <w:tc>
          <w:tcPr>
            <w:tcW w:w="61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理论学时</w:t>
            </w:r>
          </w:p>
        </w:tc>
        <w:tc>
          <w:tcPr>
            <w:tcW w:w="532"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实验学时</w:t>
            </w:r>
          </w:p>
        </w:tc>
        <w:tc>
          <w:tcPr>
            <w:tcW w:w="60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实践学时</w:t>
            </w:r>
          </w:p>
        </w:tc>
        <w:tc>
          <w:tcPr>
            <w:tcW w:w="73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一</w:t>
            </w:r>
          </w:p>
        </w:tc>
        <w:tc>
          <w:tcPr>
            <w:tcW w:w="73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二</w:t>
            </w:r>
          </w:p>
        </w:tc>
        <w:tc>
          <w:tcPr>
            <w:tcW w:w="73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三</w:t>
            </w:r>
          </w:p>
        </w:tc>
        <w:tc>
          <w:tcPr>
            <w:tcW w:w="73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四</w:t>
            </w:r>
          </w:p>
        </w:tc>
        <w:tc>
          <w:tcPr>
            <w:tcW w:w="525" w:type="dxa"/>
            <w:vMerge w:val="continue"/>
            <w:noWrap w:val="0"/>
            <w:vAlign w:val="center"/>
          </w:tcPr>
          <w:p>
            <w:pPr>
              <w:jc w:val="center"/>
              <w:rPr>
                <w:rFonts w:ascii="宋体" w:hAnsi="宋体"/>
                <w:color w:val="auto"/>
                <w:sz w:val="18"/>
                <w:szCs w:val="18"/>
                <w:highlight w:val="none"/>
              </w:rPr>
            </w:pPr>
          </w:p>
        </w:tc>
        <w:tc>
          <w:tcPr>
            <w:tcW w:w="828" w:type="dxa"/>
            <w:vMerge w:val="continue"/>
            <w:noWrap w:val="0"/>
            <w:tcMar>
              <w:left w:w="57" w:type="dxa"/>
              <w:right w:w="57" w:type="dxa"/>
            </w:tcMar>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BD050036</w:t>
            </w:r>
          </w:p>
        </w:tc>
        <w:tc>
          <w:tcPr>
            <w:tcW w:w="1212" w:type="dxa"/>
            <w:noWrap w:val="0"/>
            <w:tcMar>
              <w:left w:w="57" w:type="dxa"/>
              <w:right w:w="57" w:type="dxa"/>
            </w:tcMar>
            <w:vAlign w:val="center"/>
          </w:tcPr>
          <w:p>
            <w:pPr>
              <w:widowControl/>
              <w:jc w:val="left"/>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商务谈判</w:t>
            </w:r>
          </w:p>
        </w:tc>
        <w:tc>
          <w:tcPr>
            <w:tcW w:w="527"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3</w:t>
            </w:r>
          </w:p>
        </w:tc>
        <w:tc>
          <w:tcPr>
            <w:tcW w:w="601"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48</w:t>
            </w:r>
          </w:p>
        </w:tc>
        <w:tc>
          <w:tcPr>
            <w:tcW w:w="617"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40</w:t>
            </w:r>
          </w:p>
        </w:tc>
        <w:tc>
          <w:tcPr>
            <w:tcW w:w="532"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8</w:t>
            </w:r>
          </w:p>
        </w:tc>
        <w:tc>
          <w:tcPr>
            <w:tcW w:w="600"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48</w:t>
            </w:r>
          </w:p>
        </w:tc>
        <w:tc>
          <w:tcPr>
            <w:tcW w:w="734"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8"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525" w:type="dxa"/>
            <w:noWrap w:val="0"/>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考</w:t>
            </w:r>
          </w:p>
        </w:tc>
        <w:tc>
          <w:tcPr>
            <w:tcW w:w="828"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B</w:t>
            </w:r>
            <w:r>
              <w:rPr>
                <w:rFonts w:ascii="宋体" w:hAnsi="宋体" w:eastAsia="宋体" w:cs="宋体"/>
                <w:color w:val="auto"/>
                <w:kern w:val="0"/>
                <w:sz w:val="18"/>
                <w:szCs w:val="18"/>
                <w:highlight w:val="none"/>
              </w:rPr>
              <w:t>D050074</w:t>
            </w:r>
          </w:p>
        </w:tc>
        <w:tc>
          <w:tcPr>
            <w:tcW w:w="1212" w:type="dxa"/>
            <w:noWrap w:val="0"/>
            <w:tcMar>
              <w:left w:w="57" w:type="dxa"/>
              <w:right w:w="57" w:type="dxa"/>
            </w:tcMar>
            <w:vAlign w:val="center"/>
          </w:tcPr>
          <w:p>
            <w:pPr>
              <w:widowControl/>
              <w:jc w:val="left"/>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电子商务</w:t>
            </w:r>
          </w:p>
        </w:tc>
        <w:tc>
          <w:tcPr>
            <w:tcW w:w="527"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3</w:t>
            </w:r>
          </w:p>
        </w:tc>
        <w:tc>
          <w:tcPr>
            <w:tcW w:w="601"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4</w:t>
            </w:r>
            <w:r>
              <w:rPr>
                <w:rFonts w:ascii="宋体" w:hAnsi="宋体" w:eastAsia="宋体" w:cs="宋体"/>
                <w:color w:val="auto"/>
                <w:kern w:val="0"/>
                <w:sz w:val="18"/>
                <w:szCs w:val="18"/>
                <w:highlight w:val="none"/>
              </w:rPr>
              <w:t>8</w:t>
            </w:r>
          </w:p>
        </w:tc>
        <w:tc>
          <w:tcPr>
            <w:tcW w:w="617"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3</w:t>
            </w:r>
            <w:r>
              <w:rPr>
                <w:rFonts w:ascii="宋体" w:hAnsi="宋体" w:eastAsia="宋体" w:cs="宋体"/>
                <w:color w:val="auto"/>
                <w:kern w:val="0"/>
                <w:sz w:val="18"/>
                <w:szCs w:val="18"/>
                <w:highlight w:val="none"/>
              </w:rPr>
              <w:t>2</w:t>
            </w:r>
          </w:p>
        </w:tc>
        <w:tc>
          <w:tcPr>
            <w:tcW w:w="532"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1</w:t>
            </w:r>
            <w:r>
              <w:rPr>
                <w:rFonts w:ascii="宋体" w:hAnsi="宋体" w:eastAsia="宋体" w:cs="宋体"/>
                <w:color w:val="auto"/>
                <w:kern w:val="0"/>
                <w:sz w:val="18"/>
                <w:szCs w:val="18"/>
                <w:highlight w:val="none"/>
              </w:rPr>
              <w:t>6</w:t>
            </w:r>
          </w:p>
        </w:tc>
        <w:tc>
          <w:tcPr>
            <w:tcW w:w="600"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4</w:t>
            </w:r>
            <w:r>
              <w:rPr>
                <w:rFonts w:ascii="宋体" w:hAnsi="宋体" w:eastAsia="宋体" w:cs="宋体"/>
                <w:color w:val="auto"/>
                <w:kern w:val="0"/>
                <w:sz w:val="18"/>
                <w:szCs w:val="18"/>
                <w:highlight w:val="none"/>
              </w:rPr>
              <w:t>8</w:t>
            </w:r>
          </w:p>
        </w:tc>
        <w:tc>
          <w:tcPr>
            <w:tcW w:w="734"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8"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525" w:type="dxa"/>
            <w:noWrap w:val="0"/>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考</w:t>
            </w:r>
          </w:p>
        </w:tc>
        <w:tc>
          <w:tcPr>
            <w:tcW w:w="828"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2" w:type="dxa"/>
            <w:noWrap w:val="0"/>
            <w:tcMar>
              <w:left w:w="57" w:type="dxa"/>
              <w:right w:w="57" w:type="dxa"/>
            </w:tcMar>
            <w:vAlign w:val="center"/>
          </w:tcPr>
          <w:p>
            <w:pPr>
              <w:widowControl/>
              <w:jc w:val="center"/>
              <w:textAlignment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none"/>
                <w:lang w:val="en-US" w:eastAsia="zh-CN"/>
              </w:rPr>
              <w:t>BD050104</w:t>
            </w:r>
          </w:p>
        </w:tc>
        <w:tc>
          <w:tcPr>
            <w:tcW w:w="1212" w:type="dxa"/>
            <w:noWrap w:val="0"/>
            <w:tcMar>
              <w:left w:w="57" w:type="dxa"/>
              <w:right w:w="57" w:type="dxa"/>
            </w:tcMar>
            <w:vAlign w:val="center"/>
          </w:tcPr>
          <w:p>
            <w:pPr>
              <w:widowControl/>
              <w:jc w:val="left"/>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网络营销</w:t>
            </w:r>
          </w:p>
        </w:tc>
        <w:tc>
          <w:tcPr>
            <w:tcW w:w="527"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lang w:val="en-US" w:eastAsia="zh-CN"/>
              </w:rPr>
              <w:t>2.5</w:t>
            </w:r>
          </w:p>
        </w:tc>
        <w:tc>
          <w:tcPr>
            <w:tcW w:w="601"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lang w:val="en-US" w:eastAsia="zh-CN"/>
              </w:rPr>
              <w:t>40</w:t>
            </w:r>
          </w:p>
        </w:tc>
        <w:tc>
          <w:tcPr>
            <w:tcW w:w="617"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lang w:val="en-US" w:eastAsia="zh-CN"/>
              </w:rPr>
              <w:t>32</w:t>
            </w:r>
          </w:p>
        </w:tc>
        <w:tc>
          <w:tcPr>
            <w:tcW w:w="532"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8</w:t>
            </w:r>
          </w:p>
        </w:tc>
        <w:tc>
          <w:tcPr>
            <w:tcW w:w="600"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eastAsia="宋体" w:cs="宋体"/>
                <w:color w:val="auto"/>
                <w:kern w:val="0"/>
                <w:sz w:val="18"/>
                <w:szCs w:val="18"/>
                <w:highlight w:val="none"/>
                <w:lang w:val="en-US" w:eastAsia="zh-CN"/>
              </w:rPr>
              <w:t>40</w:t>
            </w:r>
          </w:p>
        </w:tc>
        <w:tc>
          <w:tcPr>
            <w:tcW w:w="734"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8"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525" w:type="dxa"/>
            <w:noWrap w:val="0"/>
            <w:vAlign w:val="center"/>
          </w:tcPr>
          <w:p>
            <w:pPr>
              <w:jc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考</w:t>
            </w:r>
          </w:p>
        </w:tc>
        <w:tc>
          <w:tcPr>
            <w:tcW w:w="82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2" w:type="dxa"/>
            <w:noWrap w:val="0"/>
            <w:tcMar>
              <w:left w:w="57" w:type="dxa"/>
              <w:right w:w="57" w:type="dxa"/>
            </w:tcMar>
            <w:vAlign w:val="center"/>
          </w:tcPr>
          <w:p>
            <w:pPr>
              <w:widowControl/>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color w:val="auto"/>
                <w:kern w:val="0"/>
                <w:sz w:val="18"/>
                <w:szCs w:val="18"/>
                <w:highlight w:val="none"/>
              </w:rPr>
              <w:t>BD050010</w:t>
            </w:r>
          </w:p>
        </w:tc>
        <w:tc>
          <w:tcPr>
            <w:tcW w:w="1212" w:type="dxa"/>
            <w:noWrap w:val="0"/>
            <w:tcMar>
              <w:left w:w="57" w:type="dxa"/>
              <w:right w:w="57" w:type="dxa"/>
            </w:tcMar>
            <w:vAlign w:val="center"/>
          </w:tcPr>
          <w:p>
            <w:pPr>
              <w:widowControl/>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color w:val="auto"/>
                <w:kern w:val="0"/>
                <w:sz w:val="18"/>
                <w:szCs w:val="18"/>
                <w:highlight w:val="none"/>
              </w:rPr>
              <w:t>服务营销</w:t>
            </w:r>
          </w:p>
        </w:tc>
        <w:tc>
          <w:tcPr>
            <w:tcW w:w="527" w:type="dxa"/>
            <w:noWrap w:val="0"/>
            <w:tcMar>
              <w:left w:w="57" w:type="dxa"/>
              <w:right w:w="57" w:type="dxa"/>
            </w:tcMar>
            <w:vAlign w:val="center"/>
          </w:tcPr>
          <w:p>
            <w:pPr>
              <w:widowControl/>
              <w:jc w:val="center"/>
              <w:textAlignment w:val="center"/>
              <w:rPr>
                <w:rFonts w:hint="default" w:ascii="宋体" w:hAnsi="宋体"/>
                <w:color w:val="auto"/>
                <w:sz w:val="18"/>
                <w:szCs w:val="18"/>
                <w:highlight w:val="none"/>
                <w:lang w:val="en-US"/>
              </w:rPr>
            </w:pPr>
            <w:r>
              <w:rPr>
                <w:rFonts w:hint="eastAsia" w:ascii="宋体" w:hAnsi="宋体" w:eastAsia="宋体" w:cs="宋体"/>
                <w:color w:val="auto"/>
                <w:kern w:val="0"/>
                <w:sz w:val="18"/>
                <w:szCs w:val="18"/>
                <w:highlight w:val="none"/>
              </w:rPr>
              <w:t>3</w:t>
            </w:r>
          </w:p>
        </w:tc>
        <w:tc>
          <w:tcPr>
            <w:tcW w:w="601" w:type="dxa"/>
            <w:noWrap w:val="0"/>
            <w:tcMar>
              <w:left w:w="57" w:type="dxa"/>
              <w:right w:w="57" w:type="dxa"/>
            </w:tcMar>
            <w:vAlign w:val="center"/>
          </w:tcPr>
          <w:p>
            <w:pPr>
              <w:widowControl/>
              <w:jc w:val="center"/>
              <w:textAlignment w:val="center"/>
              <w:rPr>
                <w:rFonts w:hint="default" w:ascii="宋体" w:hAnsi="宋体"/>
                <w:color w:val="auto"/>
                <w:sz w:val="18"/>
                <w:szCs w:val="18"/>
                <w:highlight w:val="none"/>
                <w:lang w:val="en-US"/>
              </w:rPr>
            </w:pPr>
            <w:r>
              <w:rPr>
                <w:rFonts w:hint="eastAsia" w:ascii="宋体" w:hAnsi="宋体" w:eastAsia="宋体" w:cs="宋体"/>
                <w:color w:val="auto"/>
                <w:kern w:val="0"/>
                <w:sz w:val="18"/>
                <w:szCs w:val="18"/>
                <w:highlight w:val="none"/>
              </w:rPr>
              <w:t>48</w:t>
            </w:r>
          </w:p>
        </w:tc>
        <w:tc>
          <w:tcPr>
            <w:tcW w:w="617"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48</w:t>
            </w:r>
          </w:p>
        </w:tc>
        <w:tc>
          <w:tcPr>
            <w:tcW w:w="532" w:type="dxa"/>
            <w:noWrap w:val="0"/>
            <w:tcMar>
              <w:left w:w="57" w:type="dxa"/>
              <w:right w:w="57" w:type="dxa"/>
            </w:tcMar>
            <w:vAlign w:val="center"/>
          </w:tcPr>
          <w:p>
            <w:pPr>
              <w:widowControl/>
              <w:jc w:val="center"/>
              <w:textAlignment w:val="center"/>
              <w:rPr>
                <w:rFonts w:hint="default" w:ascii="宋体" w:hAnsi="宋体"/>
                <w:color w:val="auto"/>
                <w:sz w:val="18"/>
                <w:szCs w:val="18"/>
                <w:highlight w:val="none"/>
                <w:lang w:val="en-US"/>
              </w:rPr>
            </w:pPr>
          </w:p>
        </w:tc>
        <w:tc>
          <w:tcPr>
            <w:tcW w:w="600"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hint="default" w:ascii="宋体" w:hAnsi="宋体"/>
                <w:color w:val="auto"/>
                <w:sz w:val="18"/>
                <w:szCs w:val="18"/>
                <w:highlight w:val="none"/>
                <w:lang w:val="en-US"/>
              </w:rPr>
            </w:pPr>
            <w:r>
              <w:rPr>
                <w:rFonts w:hint="eastAsia" w:ascii="宋体" w:hAnsi="宋体" w:eastAsia="宋体" w:cs="宋体"/>
                <w:color w:val="auto"/>
                <w:kern w:val="0"/>
                <w:sz w:val="18"/>
                <w:szCs w:val="18"/>
                <w:highlight w:val="none"/>
              </w:rPr>
              <w:t>48</w:t>
            </w:r>
          </w:p>
        </w:tc>
        <w:tc>
          <w:tcPr>
            <w:tcW w:w="734" w:type="dxa"/>
            <w:noWrap w:val="0"/>
            <w:tcMar>
              <w:left w:w="57" w:type="dxa"/>
              <w:right w:w="57" w:type="dxa"/>
            </w:tcMar>
            <w:vAlign w:val="center"/>
          </w:tcPr>
          <w:p>
            <w:pPr>
              <w:widowControl/>
              <w:jc w:val="center"/>
              <w:textAlignment w:val="center"/>
              <w:rPr>
                <w:rFonts w:hint="default" w:ascii="宋体" w:hAnsi="宋体"/>
                <w:color w:val="auto"/>
                <w:sz w:val="18"/>
                <w:szCs w:val="18"/>
                <w:highlight w:val="none"/>
                <w:lang w:val="en-US"/>
              </w:rPr>
            </w:pPr>
          </w:p>
        </w:tc>
        <w:tc>
          <w:tcPr>
            <w:tcW w:w="738"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525" w:type="dxa"/>
            <w:noWrap w:val="0"/>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考</w:t>
            </w:r>
          </w:p>
        </w:tc>
        <w:tc>
          <w:tcPr>
            <w:tcW w:w="828"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2"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eastAsia="宋体" w:cs="宋体"/>
                <w:color w:val="auto"/>
                <w:kern w:val="0"/>
                <w:sz w:val="18"/>
                <w:szCs w:val="18"/>
                <w:highlight w:val="none"/>
              </w:rPr>
              <w:t>BD050085</w:t>
            </w:r>
          </w:p>
        </w:tc>
        <w:tc>
          <w:tcPr>
            <w:tcW w:w="1212" w:type="dxa"/>
            <w:noWrap w:val="0"/>
            <w:tcMar>
              <w:left w:w="57" w:type="dxa"/>
              <w:right w:w="57" w:type="dxa"/>
            </w:tcMar>
            <w:vAlign w:val="center"/>
          </w:tcPr>
          <w:p>
            <w:pPr>
              <w:widowControl/>
              <w:jc w:val="left"/>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市场调查与预测</w:t>
            </w:r>
          </w:p>
        </w:tc>
        <w:tc>
          <w:tcPr>
            <w:tcW w:w="527"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2</w:t>
            </w:r>
          </w:p>
        </w:tc>
        <w:tc>
          <w:tcPr>
            <w:tcW w:w="601"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ascii="宋体" w:hAnsi="宋体" w:eastAsia="宋体" w:cs="宋体"/>
                <w:color w:val="auto"/>
                <w:kern w:val="0"/>
                <w:sz w:val="18"/>
                <w:szCs w:val="18"/>
                <w:highlight w:val="none"/>
              </w:rPr>
              <w:t>32</w:t>
            </w:r>
          </w:p>
        </w:tc>
        <w:tc>
          <w:tcPr>
            <w:tcW w:w="617"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ascii="宋体" w:hAnsi="宋体" w:eastAsia="宋体" w:cs="宋体"/>
                <w:color w:val="auto"/>
                <w:kern w:val="0"/>
                <w:sz w:val="18"/>
                <w:szCs w:val="18"/>
                <w:highlight w:val="none"/>
              </w:rPr>
              <w:t>32</w:t>
            </w:r>
          </w:p>
        </w:tc>
        <w:tc>
          <w:tcPr>
            <w:tcW w:w="532"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600"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ascii="宋体" w:hAnsi="宋体" w:eastAsia="宋体" w:cs="宋体"/>
                <w:color w:val="auto"/>
                <w:kern w:val="0"/>
                <w:sz w:val="18"/>
                <w:szCs w:val="18"/>
                <w:highlight w:val="none"/>
              </w:rPr>
              <w:t>32</w:t>
            </w:r>
          </w:p>
        </w:tc>
        <w:tc>
          <w:tcPr>
            <w:tcW w:w="734"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p>
        </w:tc>
        <w:tc>
          <w:tcPr>
            <w:tcW w:w="738"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525" w:type="dxa"/>
            <w:noWrap w:val="0"/>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考</w:t>
            </w:r>
          </w:p>
        </w:tc>
        <w:tc>
          <w:tcPr>
            <w:tcW w:w="828"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2" w:type="dxa"/>
            <w:noWrap w:val="0"/>
            <w:tcMar>
              <w:left w:w="57" w:type="dxa"/>
              <w:right w:w="57" w:type="dxa"/>
            </w:tcMar>
            <w:vAlign w:val="center"/>
          </w:tcPr>
          <w:p>
            <w:pPr>
              <w:jc w:val="center"/>
              <w:rPr>
                <w:rFonts w:hint="default" w:ascii="宋体" w:hAnsi="宋体" w:eastAsiaTheme="minorEastAsia"/>
                <w:color w:val="auto"/>
                <w:kern w:val="0"/>
                <w:sz w:val="18"/>
                <w:szCs w:val="18"/>
                <w:highlight w:val="none"/>
                <w:lang w:val="en-US" w:eastAsia="zh-CN"/>
              </w:rPr>
            </w:pPr>
            <w:r>
              <w:rPr>
                <w:rFonts w:hint="eastAsia" w:ascii="宋体" w:hAnsi="宋体"/>
                <w:color w:val="auto"/>
                <w:kern w:val="0"/>
                <w:sz w:val="18"/>
                <w:szCs w:val="18"/>
                <w:highlight w:val="none"/>
                <w:lang w:val="en-US" w:eastAsia="zh-CN"/>
              </w:rPr>
              <w:t>BD050099</w:t>
            </w:r>
          </w:p>
        </w:tc>
        <w:tc>
          <w:tcPr>
            <w:tcW w:w="1212" w:type="dxa"/>
            <w:noWrap w:val="0"/>
            <w:tcMar>
              <w:left w:w="57" w:type="dxa"/>
              <w:right w:w="57" w:type="dxa"/>
            </w:tcMar>
            <w:vAlign w:val="center"/>
          </w:tcPr>
          <w:p>
            <w:pPr>
              <w:rPr>
                <w:rFonts w:hint="eastAsia" w:ascii="宋体" w:hAnsi="宋体"/>
                <w:color w:val="auto"/>
                <w:sz w:val="18"/>
                <w:szCs w:val="18"/>
                <w:highlight w:val="none"/>
              </w:rPr>
            </w:pPr>
            <w:r>
              <w:rPr>
                <w:rFonts w:hint="eastAsia" w:ascii="Times New Roman" w:hAnsi="Times New Roman" w:eastAsia="宋体" w:cs="Times New Roman"/>
                <w:color w:val="auto"/>
                <w:sz w:val="18"/>
                <w:szCs w:val="18"/>
                <w:highlight w:val="none"/>
                <w:lang w:val="en-US" w:eastAsia="zh-CN" w:bidi="ar"/>
              </w:rPr>
              <w:t>商务数据分析</w:t>
            </w:r>
          </w:p>
        </w:tc>
        <w:tc>
          <w:tcPr>
            <w:tcW w:w="527" w:type="dxa"/>
            <w:noWrap w:val="0"/>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eastAsia="宋体" w:cs="宋体"/>
                <w:color w:val="auto"/>
                <w:sz w:val="18"/>
                <w:szCs w:val="18"/>
                <w:highlight w:val="none"/>
                <w:lang w:val="en-US" w:eastAsia="zh-CN"/>
              </w:rPr>
              <w:t>3</w:t>
            </w:r>
          </w:p>
        </w:tc>
        <w:tc>
          <w:tcPr>
            <w:tcW w:w="601" w:type="dxa"/>
            <w:noWrap w:val="0"/>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eastAsia="宋体" w:cs="宋体"/>
                <w:color w:val="auto"/>
                <w:sz w:val="18"/>
                <w:szCs w:val="18"/>
                <w:highlight w:val="none"/>
                <w:lang w:val="en-US" w:eastAsia="zh-CN"/>
              </w:rPr>
              <w:t>48</w:t>
            </w:r>
          </w:p>
        </w:tc>
        <w:tc>
          <w:tcPr>
            <w:tcW w:w="617" w:type="dxa"/>
            <w:noWrap w:val="0"/>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eastAsia="宋体" w:cs="宋体"/>
                <w:color w:val="auto"/>
                <w:sz w:val="18"/>
                <w:szCs w:val="18"/>
                <w:highlight w:val="none"/>
                <w:lang w:val="en-US" w:eastAsia="zh-CN"/>
              </w:rPr>
              <w:t>32</w:t>
            </w:r>
          </w:p>
        </w:tc>
        <w:tc>
          <w:tcPr>
            <w:tcW w:w="532"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eastAsia="宋体" w:cs="宋体"/>
                <w:color w:val="auto"/>
                <w:sz w:val="18"/>
                <w:szCs w:val="18"/>
                <w:highlight w:val="none"/>
                <w:lang w:val="en-US" w:eastAsia="zh-CN"/>
              </w:rPr>
              <w:t>16</w:t>
            </w:r>
          </w:p>
        </w:tc>
        <w:tc>
          <w:tcPr>
            <w:tcW w:w="600" w:type="dxa"/>
            <w:noWrap w:val="0"/>
            <w:tcMar>
              <w:left w:w="57" w:type="dxa"/>
              <w:right w:w="57" w:type="dxa"/>
            </w:tcMar>
            <w:vAlign w:val="center"/>
          </w:tcPr>
          <w:p>
            <w:pPr>
              <w:jc w:val="center"/>
              <w:rPr>
                <w:rFonts w:ascii="宋体" w:hAnsi="宋体"/>
                <w:color w:val="auto"/>
                <w:sz w:val="18"/>
                <w:szCs w:val="18"/>
                <w:highlight w:val="none"/>
              </w:rPr>
            </w:pPr>
          </w:p>
        </w:tc>
        <w:tc>
          <w:tcPr>
            <w:tcW w:w="734" w:type="dxa"/>
            <w:noWrap w:val="0"/>
            <w:tcMar>
              <w:left w:w="57" w:type="dxa"/>
              <w:right w:w="57" w:type="dxa"/>
            </w:tcMar>
            <w:vAlign w:val="center"/>
          </w:tcPr>
          <w:p>
            <w:pPr>
              <w:jc w:val="center"/>
              <w:rPr>
                <w:rFonts w:hint="eastAsia" w:ascii="宋体" w:hAnsi="宋体"/>
                <w:color w:val="auto"/>
                <w:sz w:val="18"/>
                <w:szCs w:val="18"/>
                <w:highlight w:val="none"/>
              </w:rPr>
            </w:pPr>
          </w:p>
        </w:tc>
        <w:tc>
          <w:tcPr>
            <w:tcW w:w="734" w:type="dxa"/>
            <w:noWrap w:val="0"/>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eastAsia="宋体" w:cs="宋体"/>
                <w:color w:val="auto"/>
                <w:sz w:val="18"/>
                <w:szCs w:val="18"/>
                <w:highlight w:val="none"/>
                <w:lang w:val="en-US" w:eastAsia="zh-CN"/>
              </w:rPr>
              <w:t>48</w:t>
            </w:r>
          </w:p>
        </w:tc>
        <w:tc>
          <w:tcPr>
            <w:tcW w:w="734" w:type="dxa"/>
            <w:noWrap w:val="0"/>
            <w:tcMar>
              <w:left w:w="57" w:type="dxa"/>
              <w:right w:w="57" w:type="dxa"/>
            </w:tcMar>
            <w:vAlign w:val="center"/>
          </w:tcPr>
          <w:p>
            <w:pPr>
              <w:jc w:val="center"/>
              <w:rPr>
                <w:rFonts w:hint="eastAsia" w:ascii="宋体" w:hAnsi="宋体"/>
                <w:color w:val="auto"/>
                <w:sz w:val="18"/>
                <w:szCs w:val="18"/>
                <w:highlight w:val="none"/>
              </w:rPr>
            </w:pPr>
          </w:p>
        </w:tc>
        <w:tc>
          <w:tcPr>
            <w:tcW w:w="738" w:type="dxa"/>
            <w:noWrap w:val="0"/>
            <w:tcMar>
              <w:left w:w="57" w:type="dxa"/>
              <w:right w:w="57" w:type="dxa"/>
            </w:tcMar>
            <w:vAlign w:val="center"/>
          </w:tcPr>
          <w:p>
            <w:pPr>
              <w:jc w:val="center"/>
              <w:rPr>
                <w:rFonts w:ascii="宋体" w:hAnsi="宋体"/>
                <w:color w:val="auto"/>
                <w:sz w:val="18"/>
                <w:szCs w:val="18"/>
                <w:highlight w:val="none"/>
              </w:rPr>
            </w:pPr>
          </w:p>
        </w:tc>
        <w:tc>
          <w:tcPr>
            <w:tcW w:w="525" w:type="dxa"/>
            <w:noWrap w:val="0"/>
            <w:vAlign w:val="center"/>
          </w:tcPr>
          <w:p>
            <w:pPr>
              <w:jc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lang w:val="en-US" w:eastAsia="zh-CN"/>
              </w:rPr>
              <w:t>考</w:t>
            </w:r>
          </w:p>
        </w:tc>
        <w:tc>
          <w:tcPr>
            <w:tcW w:w="828" w:type="dxa"/>
            <w:noWrap w:val="0"/>
            <w:tcMar>
              <w:left w:w="57" w:type="dxa"/>
              <w:right w:w="57" w:type="dxa"/>
            </w:tcMar>
            <w:vAlign w:val="center"/>
          </w:tcPr>
          <w:p>
            <w:pPr>
              <w:jc w:val="center"/>
              <w:rPr>
                <w:rFonts w:hint="eastAsia" w:ascii="宋体" w:hAnsi="宋体"/>
                <w:color w:val="auto"/>
                <w:sz w:val="18"/>
                <w:szCs w:val="18"/>
                <w:highlight w:val="none"/>
              </w:rPr>
            </w:pPr>
            <w:r>
              <w:rPr>
                <w:rFonts w:hint="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2" w:type="dxa"/>
            <w:noWrap w:val="0"/>
            <w:tcMar>
              <w:left w:w="57" w:type="dxa"/>
              <w:right w:w="57" w:type="dxa"/>
            </w:tcMar>
            <w:vAlign w:val="center"/>
          </w:tcPr>
          <w:p>
            <w:pPr>
              <w:widowControl/>
              <w:jc w:val="center"/>
              <w:textAlignment w:val="center"/>
              <w:rPr>
                <w:rFonts w:hint="eastAsia" w:ascii="宋体" w:hAnsi="宋体"/>
                <w:color w:val="auto"/>
                <w:kern w:val="0"/>
                <w:sz w:val="18"/>
                <w:szCs w:val="18"/>
                <w:highlight w:val="none"/>
              </w:rPr>
            </w:pPr>
            <w:r>
              <w:rPr>
                <w:rFonts w:hint="eastAsia" w:ascii="宋体" w:hAnsi="宋体" w:eastAsia="宋体" w:cs="宋体"/>
                <w:color w:val="auto"/>
                <w:kern w:val="0"/>
                <w:sz w:val="18"/>
                <w:szCs w:val="18"/>
                <w:highlight w:val="none"/>
              </w:rPr>
              <w:t>B</w:t>
            </w:r>
            <w:r>
              <w:rPr>
                <w:rFonts w:ascii="宋体" w:hAnsi="宋体" w:eastAsia="宋体" w:cs="宋体"/>
                <w:color w:val="auto"/>
                <w:kern w:val="0"/>
                <w:sz w:val="18"/>
                <w:szCs w:val="18"/>
                <w:highlight w:val="none"/>
              </w:rPr>
              <w:t>D050082</w:t>
            </w:r>
          </w:p>
        </w:tc>
        <w:tc>
          <w:tcPr>
            <w:tcW w:w="1212" w:type="dxa"/>
            <w:noWrap w:val="0"/>
            <w:tcMar>
              <w:left w:w="57" w:type="dxa"/>
              <w:right w:w="57" w:type="dxa"/>
            </w:tcMar>
            <w:vAlign w:val="center"/>
          </w:tcPr>
          <w:p>
            <w:pPr>
              <w:widowControl/>
              <w:jc w:val="left"/>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营销策划</w:t>
            </w:r>
          </w:p>
        </w:tc>
        <w:tc>
          <w:tcPr>
            <w:tcW w:w="527"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2</w:t>
            </w:r>
          </w:p>
        </w:tc>
        <w:tc>
          <w:tcPr>
            <w:tcW w:w="601"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32</w:t>
            </w:r>
          </w:p>
        </w:tc>
        <w:tc>
          <w:tcPr>
            <w:tcW w:w="617"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32</w:t>
            </w:r>
          </w:p>
        </w:tc>
        <w:tc>
          <w:tcPr>
            <w:tcW w:w="532"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600"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p>
        </w:tc>
        <w:tc>
          <w:tcPr>
            <w:tcW w:w="734"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32</w:t>
            </w:r>
          </w:p>
        </w:tc>
        <w:tc>
          <w:tcPr>
            <w:tcW w:w="734" w:type="dxa"/>
            <w:noWrap w:val="0"/>
            <w:tcMar>
              <w:left w:w="57" w:type="dxa"/>
              <w:right w:w="57" w:type="dxa"/>
            </w:tcMar>
            <w:vAlign w:val="center"/>
          </w:tcPr>
          <w:p>
            <w:pPr>
              <w:widowControl/>
              <w:jc w:val="center"/>
              <w:textAlignment w:val="center"/>
              <w:rPr>
                <w:rFonts w:hint="default" w:ascii="宋体" w:hAnsi="宋体"/>
                <w:color w:val="auto"/>
                <w:sz w:val="18"/>
                <w:szCs w:val="18"/>
                <w:highlight w:val="none"/>
                <w:lang w:val="en-US"/>
              </w:rPr>
            </w:pPr>
          </w:p>
        </w:tc>
        <w:tc>
          <w:tcPr>
            <w:tcW w:w="738" w:type="dxa"/>
            <w:noWrap w:val="0"/>
            <w:tcMar>
              <w:left w:w="57" w:type="dxa"/>
              <w:right w:w="57" w:type="dxa"/>
            </w:tcMar>
            <w:vAlign w:val="center"/>
          </w:tcPr>
          <w:p>
            <w:pPr>
              <w:widowControl/>
              <w:jc w:val="center"/>
              <w:textAlignment w:val="center"/>
              <w:rPr>
                <w:rFonts w:ascii="宋体" w:hAnsi="宋体"/>
                <w:color w:val="auto"/>
                <w:sz w:val="18"/>
                <w:szCs w:val="18"/>
                <w:highlight w:val="none"/>
              </w:rPr>
            </w:pPr>
          </w:p>
        </w:tc>
        <w:tc>
          <w:tcPr>
            <w:tcW w:w="525" w:type="dxa"/>
            <w:noWrap w:val="0"/>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考</w:t>
            </w:r>
          </w:p>
        </w:tc>
        <w:tc>
          <w:tcPr>
            <w:tcW w:w="828" w:type="dxa"/>
            <w:noWrap w:val="0"/>
            <w:tcMar>
              <w:left w:w="57" w:type="dxa"/>
              <w:right w:w="57" w:type="dxa"/>
            </w:tcMar>
            <w:vAlign w:val="center"/>
          </w:tcPr>
          <w:p>
            <w:pPr>
              <w:widowControl/>
              <w:jc w:val="center"/>
              <w:textAlignment w:val="center"/>
              <w:rPr>
                <w:rFonts w:hint="eastAsia" w:ascii="宋体" w:hAnsi="宋体"/>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2"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eastAsia="宋体" w:cs="Times New Roman"/>
                <w:color w:val="auto"/>
                <w:sz w:val="18"/>
                <w:szCs w:val="18"/>
                <w:highlight w:val="none"/>
              </w:rPr>
              <w:t>合计</w:t>
            </w:r>
          </w:p>
        </w:tc>
        <w:tc>
          <w:tcPr>
            <w:tcW w:w="1212" w:type="dxa"/>
            <w:noWrap w:val="0"/>
            <w:tcMar>
              <w:left w:w="57" w:type="dxa"/>
              <w:right w:w="57" w:type="dxa"/>
            </w:tcMar>
            <w:vAlign w:val="center"/>
          </w:tcPr>
          <w:p>
            <w:pPr>
              <w:jc w:val="center"/>
              <w:rPr>
                <w:rFonts w:ascii="宋体" w:hAnsi="宋体"/>
                <w:color w:val="auto"/>
                <w:sz w:val="18"/>
                <w:szCs w:val="18"/>
                <w:highlight w:val="none"/>
              </w:rPr>
            </w:pPr>
          </w:p>
        </w:tc>
        <w:tc>
          <w:tcPr>
            <w:tcW w:w="527" w:type="dxa"/>
            <w:noWrap w:val="0"/>
            <w:tcMar>
              <w:left w:w="57" w:type="dxa"/>
              <w:right w:w="57" w:type="dxa"/>
            </w:tcMar>
            <w:vAlign w:val="center"/>
          </w:tcPr>
          <w:p>
            <w:pPr>
              <w:jc w:val="center"/>
              <w:rPr>
                <w:rFonts w:hint="default" w:ascii="宋体" w:hAnsi="宋体"/>
                <w:color w:val="auto"/>
                <w:sz w:val="18"/>
                <w:szCs w:val="18"/>
                <w:highlight w:val="none"/>
                <w:lang w:val="en-US"/>
              </w:rPr>
            </w:pPr>
            <w:r>
              <w:rPr>
                <w:rFonts w:hint="eastAsia" w:ascii="宋体" w:hAnsi="宋体" w:eastAsia="宋体" w:cs="宋体"/>
                <w:color w:val="auto"/>
                <w:sz w:val="18"/>
                <w:szCs w:val="18"/>
                <w:highlight w:val="none"/>
                <w:lang w:val="en-US" w:eastAsia="zh-CN"/>
              </w:rPr>
              <w:t>18.5</w:t>
            </w:r>
          </w:p>
        </w:tc>
        <w:tc>
          <w:tcPr>
            <w:tcW w:w="60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eastAsia="宋体" w:cs="宋体"/>
                <w:color w:val="auto"/>
                <w:sz w:val="18"/>
                <w:szCs w:val="18"/>
                <w:highlight w:val="none"/>
                <w:lang w:val="en-US" w:eastAsia="zh-CN"/>
              </w:rPr>
              <w:t>296</w:t>
            </w:r>
          </w:p>
        </w:tc>
        <w:tc>
          <w:tcPr>
            <w:tcW w:w="617" w:type="dxa"/>
            <w:noWrap w:val="0"/>
            <w:tcMar>
              <w:left w:w="57" w:type="dxa"/>
              <w:right w:w="57" w:type="dxa"/>
            </w:tcMar>
            <w:vAlign w:val="center"/>
          </w:tcPr>
          <w:p>
            <w:pPr>
              <w:jc w:val="center"/>
              <w:rPr>
                <w:rFonts w:ascii="宋体" w:hAnsi="宋体"/>
                <w:color w:val="auto"/>
                <w:sz w:val="18"/>
                <w:szCs w:val="18"/>
                <w:highlight w:val="none"/>
              </w:rPr>
            </w:pPr>
            <w:r>
              <w:rPr>
                <w:rFonts w:ascii="宋体" w:hAnsi="宋体" w:eastAsia="宋体" w:cs="宋体"/>
                <w:color w:val="auto"/>
                <w:sz w:val="18"/>
                <w:szCs w:val="18"/>
                <w:highlight w:val="none"/>
              </w:rPr>
              <w:t>2</w:t>
            </w:r>
            <w:r>
              <w:rPr>
                <w:rFonts w:hint="eastAsia" w:ascii="宋体" w:hAnsi="宋体" w:eastAsia="宋体" w:cs="宋体"/>
                <w:color w:val="auto"/>
                <w:sz w:val="18"/>
                <w:szCs w:val="18"/>
                <w:highlight w:val="none"/>
                <w:lang w:val="en-US" w:eastAsia="zh-CN"/>
              </w:rPr>
              <w:t>48</w:t>
            </w:r>
          </w:p>
        </w:tc>
        <w:tc>
          <w:tcPr>
            <w:tcW w:w="532" w:type="dxa"/>
            <w:noWrap w:val="0"/>
            <w:tcMar>
              <w:left w:w="57" w:type="dxa"/>
              <w:right w:w="57" w:type="dxa"/>
            </w:tcMar>
            <w:vAlign w:val="center"/>
          </w:tcPr>
          <w:p>
            <w:pPr>
              <w:jc w:val="center"/>
              <w:rPr>
                <w:rFonts w:ascii="宋体" w:hAnsi="宋体"/>
                <w:color w:val="auto"/>
                <w:sz w:val="18"/>
                <w:szCs w:val="18"/>
                <w:highlight w:val="none"/>
              </w:rPr>
            </w:pPr>
            <w:r>
              <w:rPr>
                <w:rFonts w:ascii="宋体" w:hAnsi="宋体" w:eastAsia="宋体" w:cs="宋体"/>
                <w:color w:val="auto"/>
                <w:sz w:val="18"/>
                <w:szCs w:val="18"/>
                <w:highlight w:val="none"/>
              </w:rPr>
              <w:t>48</w:t>
            </w:r>
          </w:p>
        </w:tc>
        <w:tc>
          <w:tcPr>
            <w:tcW w:w="600" w:type="dxa"/>
            <w:noWrap w:val="0"/>
            <w:tcMar>
              <w:left w:w="57" w:type="dxa"/>
              <w:right w:w="57" w:type="dxa"/>
            </w:tcMar>
            <w:vAlign w:val="center"/>
          </w:tcPr>
          <w:p>
            <w:pPr>
              <w:jc w:val="center"/>
              <w:rPr>
                <w:rFonts w:ascii="宋体" w:hAnsi="宋体"/>
                <w:color w:val="auto"/>
                <w:sz w:val="18"/>
                <w:szCs w:val="18"/>
                <w:highlight w:val="none"/>
              </w:rPr>
            </w:pPr>
          </w:p>
        </w:tc>
        <w:tc>
          <w:tcPr>
            <w:tcW w:w="734" w:type="dxa"/>
            <w:noWrap w:val="0"/>
            <w:tcMar>
              <w:left w:w="57" w:type="dxa"/>
              <w:right w:w="57" w:type="dxa"/>
            </w:tcMar>
            <w:vAlign w:val="center"/>
          </w:tcPr>
          <w:p>
            <w:pPr>
              <w:jc w:val="center"/>
              <w:rPr>
                <w:rFonts w:ascii="宋体" w:hAnsi="宋体"/>
                <w:color w:val="auto"/>
                <w:sz w:val="18"/>
                <w:szCs w:val="18"/>
                <w:highlight w:val="none"/>
              </w:rPr>
            </w:pPr>
            <w:r>
              <w:rPr>
                <w:rFonts w:ascii="宋体" w:hAnsi="宋体" w:eastAsia="宋体" w:cs="宋体"/>
                <w:color w:val="auto"/>
                <w:sz w:val="18"/>
                <w:szCs w:val="18"/>
                <w:highlight w:val="none"/>
              </w:rPr>
              <w:t>96</w:t>
            </w:r>
          </w:p>
        </w:tc>
        <w:tc>
          <w:tcPr>
            <w:tcW w:w="734" w:type="dxa"/>
            <w:noWrap w:val="0"/>
            <w:tcMar>
              <w:left w:w="57" w:type="dxa"/>
              <w:right w:w="57" w:type="dxa"/>
            </w:tcMar>
            <w:vAlign w:val="center"/>
          </w:tcPr>
          <w:p>
            <w:pPr>
              <w:jc w:val="center"/>
              <w:rPr>
                <w:rFonts w:hint="default" w:ascii="宋体" w:hAnsi="宋体"/>
                <w:color w:val="auto"/>
                <w:sz w:val="18"/>
                <w:szCs w:val="18"/>
                <w:highlight w:val="none"/>
                <w:lang w:val="en-US"/>
              </w:rPr>
            </w:pPr>
            <w:r>
              <w:rPr>
                <w:rFonts w:hint="eastAsia" w:ascii="宋体" w:hAnsi="宋体" w:eastAsia="宋体" w:cs="宋体"/>
                <w:color w:val="auto"/>
                <w:sz w:val="18"/>
                <w:szCs w:val="18"/>
                <w:highlight w:val="none"/>
                <w:lang w:val="en-US" w:eastAsia="zh-CN"/>
              </w:rPr>
              <w:t>200</w:t>
            </w:r>
          </w:p>
        </w:tc>
        <w:tc>
          <w:tcPr>
            <w:tcW w:w="734" w:type="dxa"/>
            <w:noWrap w:val="0"/>
            <w:tcMar>
              <w:left w:w="57" w:type="dxa"/>
              <w:right w:w="57" w:type="dxa"/>
            </w:tcMar>
            <w:vAlign w:val="center"/>
          </w:tcPr>
          <w:p>
            <w:pPr>
              <w:jc w:val="both"/>
              <w:rPr>
                <w:rFonts w:hint="default" w:ascii="宋体" w:hAnsi="宋体"/>
                <w:color w:val="auto"/>
                <w:sz w:val="18"/>
                <w:szCs w:val="18"/>
                <w:highlight w:val="none"/>
                <w:lang w:val="en-US"/>
              </w:rPr>
            </w:pPr>
          </w:p>
        </w:tc>
        <w:tc>
          <w:tcPr>
            <w:tcW w:w="738" w:type="dxa"/>
            <w:noWrap w:val="0"/>
            <w:tcMar>
              <w:left w:w="57" w:type="dxa"/>
              <w:right w:w="57" w:type="dxa"/>
            </w:tcMar>
            <w:vAlign w:val="center"/>
          </w:tcPr>
          <w:p>
            <w:pPr>
              <w:jc w:val="center"/>
              <w:rPr>
                <w:rFonts w:ascii="宋体" w:hAnsi="宋体"/>
                <w:color w:val="auto"/>
                <w:sz w:val="18"/>
                <w:szCs w:val="18"/>
                <w:highlight w:val="none"/>
              </w:rPr>
            </w:pPr>
          </w:p>
        </w:tc>
        <w:tc>
          <w:tcPr>
            <w:tcW w:w="525" w:type="dxa"/>
            <w:noWrap w:val="0"/>
            <w:vAlign w:val="center"/>
          </w:tcPr>
          <w:p>
            <w:pPr>
              <w:jc w:val="center"/>
              <w:rPr>
                <w:rFonts w:ascii="宋体" w:hAnsi="宋体"/>
                <w:color w:val="auto"/>
                <w:sz w:val="18"/>
                <w:szCs w:val="18"/>
                <w:highlight w:val="none"/>
              </w:rPr>
            </w:pPr>
          </w:p>
        </w:tc>
        <w:tc>
          <w:tcPr>
            <w:tcW w:w="828" w:type="dxa"/>
            <w:noWrap w:val="0"/>
            <w:tcMar>
              <w:left w:w="57" w:type="dxa"/>
              <w:right w:w="57" w:type="dxa"/>
            </w:tcMar>
            <w:vAlign w:val="center"/>
          </w:tcPr>
          <w:p>
            <w:pPr>
              <w:jc w:val="center"/>
              <w:rPr>
                <w:rFonts w:ascii="宋体" w:hAnsi="宋体"/>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outlineLvl w:val="1"/>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表7 专业方向课程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市场营销（专升本）专业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9"/>
        <w:gridCol w:w="1350"/>
        <w:gridCol w:w="467"/>
        <w:gridCol w:w="562"/>
        <w:gridCol w:w="607"/>
        <w:gridCol w:w="509"/>
        <w:gridCol w:w="634"/>
        <w:gridCol w:w="597"/>
        <w:gridCol w:w="761"/>
        <w:gridCol w:w="761"/>
        <w:gridCol w:w="765"/>
        <w:gridCol w:w="544"/>
        <w:gridCol w:w="8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39"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课程</w:t>
            </w:r>
          </w:p>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代码</w:t>
            </w:r>
          </w:p>
        </w:tc>
        <w:tc>
          <w:tcPr>
            <w:tcW w:w="1350"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课程名称</w:t>
            </w:r>
          </w:p>
        </w:tc>
        <w:tc>
          <w:tcPr>
            <w:tcW w:w="467"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学分</w:t>
            </w:r>
          </w:p>
        </w:tc>
        <w:tc>
          <w:tcPr>
            <w:tcW w:w="2312" w:type="dxa"/>
            <w:gridSpan w:val="4"/>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学时安排</w:t>
            </w:r>
          </w:p>
        </w:tc>
        <w:tc>
          <w:tcPr>
            <w:tcW w:w="2884" w:type="dxa"/>
            <w:gridSpan w:val="4"/>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开课学期</w:t>
            </w:r>
          </w:p>
        </w:tc>
        <w:tc>
          <w:tcPr>
            <w:tcW w:w="544" w:type="dxa"/>
            <w:vMerge w:val="restart"/>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考核方式</w:t>
            </w:r>
          </w:p>
        </w:tc>
        <w:tc>
          <w:tcPr>
            <w:tcW w:w="858"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开课</w:t>
            </w:r>
          </w:p>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39"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1350"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467"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562"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总学时</w:t>
            </w:r>
          </w:p>
        </w:tc>
        <w:tc>
          <w:tcPr>
            <w:tcW w:w="607"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理论学时</w:t>
            </w:r>
          </w:p>
        </w:tc>
        <w:tc>
          <w:tcPr>
            <w:tcW w:w="50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实验学时</w:t>
            </w:r>
          </w:p>
        </w:tc>
        <w:tc>
          <w:tcPr>
            <w:tcW w:w="634"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实践学时</w:t>
            </w:r>
          </w:p>
        </w:tc>
        <w:tc>
          <w:tcPr>
            <w:tcW w:w="597"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一</w:t>
            </w:r>
          </w:p>
        </w:tc>
        <w:tc>
          <w:tcPr>
            <w:tcW w:w="761"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二</w:t>
            </w:r>
          </w:p>
        </w:tc>
        <w:tc>
          <w:tcPr>
            <w:tcW w:w="761"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三</w:t>
            </w:r>
          </w:p>
        </w:tc>
        <w:tc>
          <w:tcPr>
            <w:tcW w:w="765"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四</w:t>
            </w:r>
          </w:p>
        </w:tc>
        <w:tc>
          <w:tcPr>
            <w:tcW w:w="544" w:type="dxa"/>
            <w:vMerge w:val="continue"/>
            <w:vAlign w:val="center"/>
          </w:tcPr>
          <w:p>
            <w:pPr>
              <w:jc w:val="center"/>
              <w:rPr>
                <w:rFonts w:ascii="宋体" w:hAnsi="宋体" w:eastAsia="宋体" w:cs="Times New Roman"/>
                <w:color w:val="auto"/>
                <w:sz w:val="18"/>
                <w:szCs w:val="18"/>
                <w:highlight w:val="none"/>
              </w:rPr>
            </w:pPr>
          </w:p>
        </w:tc>
        <w:tc>
          <w:tcPr>
            <w:tcW w:w="858"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ascii="宋体" w:hAnsi="宋体" w:eastAsia="宋体"/>
                <w:color w:val="auto"/>
                <w:sz w:val="18"/>
                <w:szCs w:val="18"/>
              </w:rPr>
              <w:t>XE050047</w:t>
            </w:r>
          </w:p>
        </w:tc>
        <w:tc>
          <w:tcPr>
            <w:tcW w:w="1350" w:type="dxa"/>
            <w:tcMar>
              <w:left w:w="57" w:type="dxa"/>
              <w:right w:w="57" w:type="dxa"/>
            </w:tcMar>
            <w:vAlign w:val="center"/>
          </w:tcPr>
          <w:p>
            <w:pPr>
              <w:widowControl/>
              <w:jc w:val="left"/>
              <w:textAlignment w:val="center"/>
              <w:rPr>
                <w:rFonts w:hint="eastAsia" w:ascii="Times New Roman" w:hAnsi="Times New Roman" w:eastAsia="宋体" w:cs="Times New Roman"/>
                <w:color w:val="auto"/>
                <w:sz w:val="18"/>
                <w:szCs w:val="18"/>
                <w:highlight w:val="none"/>
                <w:lang w:val="en-US" w:eastAsia="zh-CN" w:bidi="ar"/>
              </w:rPr>
            </w:pPr>
            <w:r>
              <w:rPr>
                <w:rFonts w:hint="eastAsia" w:ascii="宋体" w:hAnsi="宋体" w:eastAsia="宋体" w:cs="宋体"/>
                <w:color w:val="auto"/>
                <w:kern w:val="0"/>
                <w:sz w:val="18"/>
                <w:szCs w:val="18"/>
                <w:highlight w:val="none"/>
              </w:rPr>
              <w:t>人力资源管理</w:t>
            </w:r>
          </w:p>
        </w:tc>
        <w:tc>
          <w:tcPr>
            <w:tcW w:w="467"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rPr>
              <w:t>3</w:t>
            </w:r>
          </w:p>
        </w:tc>
        <w:tc>
          <w:tcPr>
            <w:tcW w:w="562"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ascii="宋体" w:hAnsi="宋体" w:eastAsia="宋体" w:cs="宋体"/>
                <w:color w:val="auto"/>
                <w:kern w:val="0"/>
                <w:sz w:val="18"/>
                <w:szCs w:val="18"/>
                <w:highlight w:val="none"/>
              </w:rPr>
              <w:t>48</w:t>
            </w:r>
          </w:p>
        </w:tc>
        <w:tc>
          <w:tcPr>
            <w:tcW w:w="607"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rPr>
              <w:t>3</w:t>
            </w:r>
            <w:r>
              <w:rPr>
                <w:rFonts w:ascii="宋体" w:hAnsi="宋体" w:eastAsia="宋体" w:cs="宋体"/>
                <w:color w:val="auto"/>
                <w:kern w:val="0"/>
                <w:sz w:val="18"/>
                <w:szCs w:val="18"/>
                <w:highlight w:val="none"/>
              </w:rPr>
              <w:t>2</w:t>
            </w:r>
          </w:p>
        </w:tc>
        <w:tc>
          <w:tcPr>
            <w:tcW w:w="509"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rPr>
              <w:t>1</w:t>
            </w:r>
            <w:r>
              <w:rPr>
                <w:rFonts w:ascii="宋体" w:hAnsi="宋体" w:eastAsia="宋体" w:cs="宋体"/>
                <w:color w:val="auto"/>
                <w:kern w:val="0"/>
                <w:sz w:val="18"/>
                <w:szCs w:val="18"/>
                <w:highlight w:val="none"/>
              </w:rPr>
              <w:t>6</w:t>
            </w:r>
          </w:p>
        </w:tc>
        <w:tc>
          <w:tcPr>
            <w:tcW w:w="634"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p>
        </w:tc>
        <w:tc>
          <w:tcPr>
            <w:tcW w:w="597"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p>
        </w:tc>
        <w:tc>
          <w:tcPr>
            <w:tcW w:w="761"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rPr>
              <w:t>4</w:t>
            </w:r>
            <w:r>
              <w:rPr>
                <w:rFonts w:ascii="宋体" w:hAnsi="宋体" w:eastAsia="宋体" w:cs="宋体"/>
                <w:color w:val="auto"/>
                <w:kern w:val="0"/>
                <w:sz w:val="18"/>
                <w:szCs w:val="18"/>
                <w:highlight w:val="none"/>
              </w:rPr>
              <w:t>8</w:t>
            </w:r>
          </w:p>
        </w:tc>
        <w:tc>
          <w:tcPr>
            <w:tcW w:w="761"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p>
        </w:tc>
        <w:tc>
          <w:tcPr>
            <w:tcW w:w="765"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p>
        </w:tc>
        <w:tc>
          <w:tcPr>
            <w:tcW w:w="544" w:type="dxa"/>
            <w:vAlign w:val="center"/>
          </w:tcPr>
          <w:p>
            <w:pPr>
              <w:widowControl/>
              <w:jc w:val="center"/>
              <w:textAlignment w:val="center"/>
              <w:rPr>
                <w:rFonts w:hint="eastAsia" w:eastAsiaTheme="minorEastAsia"/>
                <w:color w:val="auto"/>
                <w:sz w:val="18"/>
                <w:szCs w:val="18"/>
                <w:highlight w:val="none"/>
                <w:lang w:val="en-US" w:eastAsia="zh-CN"/>
              </w:rPr>
            </w:pPr>
            <w:r>
              <w:rPr>
                <w:rFonts w:hint="eastAsia"/>
                <w:color w:val="auto"/>
                <w:sz w:val="18"/>
                <w:szCs w:val="18"/>
                <w:highlight w:val="none"/>
                <w:lang w:val="en-US" w:eastAsia="zh-CN"/>
              </w:rPr>
              <w:t>查</w:t>
            </w:r>
          </w:p>
        </w:tc>
        <w:tc>
          <w:tcPr>
            <w:tcW w:w="858" w:type="dxa"/>
            <w:tcMar>
              <w:left w:w="57" w:type="dxa"/>
              <w:right w:w="57" w:type="dxa"/>
            </w:tcMar>
            <w:vAlign w:val="center"/>
          </w:tcPr>
          <w:p>
            <w:pPr>
              <w:widowControl/>
              <w:jc w:val="center"/>
              <w:textAlignment w:val="center"/>
              <w:rPr>
                <w:rFonts w:hint="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ascii="宋体" w:hAnsi="宋体" w:eastAsia="宋体" w:cs="宋体"/>
                <w:color w:val="auto"/>
                <w:sz w:val="18"/>
                <w:szCs w:val="18"/>
                <w:highlight w:val="none"/>
              </w:rPr>
              <w:t>XE050097</w:t>
            </w:r>
          </w:p>
        </w:tc>
        <w:tc>
          <w:tcPr>
            <w:tcW w:w="1350" w:type="dxa"/>
            <w:tcMar>
              <w:left w:w="57" w:type="dxa"/>
              <w:right w:w="57" w:type="dxa"/>
            </w:tcMar>
            <w:vAlign w:val="center"/>
          </w:tcPr>
          <w:p>
            <w:pPr>
              <w:rPr>
                <w:rFonts w:ascii="宋体" w:hAnsi="宋体" w:eastAsia="宋体" w:cs="宋体"/>
                <w:color w:val="auto"/>
                <w:sz w:val="18"/>
                <w:szCs w:val="18"/>
                <w:highlight w:val="none"/>
              </w:rPr>
            </w:pPr>
            <w:r>
              <w:rPr>
                <w:rFonts w:hint="eastAsia" w:ascii="Times New Roman" w:hAnsi="Times New Roman" w:eastAsia="宋体" w:cs="Times New Roman"/>
                <w:color w:val="auto"/>
                <w:sz w:val="18"/>
                <w:szCs w:val="18"/>
                <w:highlight w:val="none"/>
                <w:lang w:bidi="ar"/>
              </w:rPr>
              <w:t>大数据营销</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rFonts w:ascii="宋体" w:hAnsi="宋体" w:eastAsia="宋体" w:cs="宋体"/>
                <w:color w:val="auto"/>
                <w:sz w:val="18"/>
                <w:szCs w:val="18"/>
                <w:highlight w:val="none"/>
              </w:rPr>
            </w:pPr>
            <w:r>
              <w:rPr>
                <w:rFonts w:hint="eastAsia"/>
                <w:color w:val="auto"/>
                <w:sz w:val="18"/>
                <w:szCs w:val="18"/>
                <w:highlight w:val="none"/>
              </w:rPr>
              <w:t>查</w:t>
            </w:r>
          </w:p>
        </w:tc>
        <w:tc>
          <w:tcPr>
            <w:tcW w:w="858" w:type="dxa"/>
            <w:tcMar>
              <w:left w:w="57" w:type="dxa"/>
              <w:right w:w="57" w:type="dxa"/>
            </w:tcMar>
            <w:vAlign w:val="center"/>
          </w:tcPr>
          <w:p>
            <w:pPr>
              <w:jc w:val="center"/>
              <w:rPr>
                <w:rFonts w:ascii="宋体" w:hAnsi="宋体" w:eastAsia="宋体" w:cs="宋体"/>
                <w:color w:val="auto"/>
                <w:sz w:val="18"/>
                <w:szCs w:val="18"/>
                <w:highlight w:val="none"/>
              </w:rPr>
            </w:pPr>
            <w:r>
              <w:rPr>
                <w:rFonts w:hint="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XE050099</w:t>
            </w:r>
          </w:p>
        </w:tc>
        <w:tc>
          <w:tcPr>
            <w:tcW w:w="1350" w:type="dxa"/>
            <w:tcMar>
              <w:left w:w="57" w:type="dxa"/>
              <w:right w:w="57" w:type="dxa"/>
            </w:tcMar>
            <w:vAlign w:val="center"/>
          </w:tcPr>
          <w:p>
            <w:pPr>
              <w:jc w:val="left"/>
              <w:rPr>
                <w:rFonts w:ascii="Times New Roman" w:hAnsi="Times New Roman" w:eastAsia="宋体" w:cs="Times New Roman"/>
                <w:color w:val="auto"/>
                <w:sz w:val="18"/>
                <w:szCs w:val="18"/>
                <w:highlight w:val="none"/>
                <w:lang w:bidi="ar"/>
              </w:rPr>
            </w:pPr>
            <w:r>
              <w:rPr>
                <w:rFonts w:hint="eastAsia" w:ascii="宋体" w:hAnsi="宋体" w:eastAsia="宋体" w:cs="宋体"/>
                <w:color w:val="auto"/>
                <w:sz w:val="18"/>
                <w:szCs w:val="18"/>
                <w:highlight w:val="none"/>
              </w:rPr>
              <w:t>零售学</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color w:val="auto"/>
                <w:sz w:val="18"/>
                <w:szCs w:val="18"/>
                <w:highlight w:val="none"/>
              </w:rPr>
            </w:pPr>
            <w:r>
              <w:rPr>
                <w:rFonts w:hint="eastAsia"/>
                <w:color w:val="auto"/>
                <w:sz w:val="18"/>
                <w:szCs w:val="18"/>
                <w:highlight w:val="none"/>
              </w:rPr>
              <w:t>查</w:t>
            </w:r>
          </w:p>
        </w:tc>
        <w:tc>
          <w:tcPr>
            <w:tcW w:w="858"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w:t>
            </w:r>
            <w:r>
              <w:rPr>
                <w:rFonts w:ascii="宋体" w:hAnsi="宋体" w:eastAsia="宋体" w:cs="宋体"/>
                <w:color w:val="auto"/>
                <w:sz w:val="18"/>
                <w:szCs w:val="18"/>
                <w:highlight w:val="none"/>
              </w:rPr>
              <w:t>E050104</w:t>
            </w:r>
          </w:p>
        </w:tc>
        <w:tc>
          <w:tcPr>
            <w:tcW w:w="1350" w:type="dxa"/>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广告学</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color w:val="auto"/>
                <w:sz w:val="18"/>
                <w:szCs w:val="18"/>
                <w:highlight w:val="none"/>
              </w:rPr>
            </w:pPr>
            <w:r>
              <w:rPr>
                <w:rFonts w:hint="eastAsia" w:ascii="宋体" w:hAnsi="宋体" w:eastAsia="宋体" w:cs="宋体"/>
                <w:color w:val="auto"/>
                <w:sz w:val="18"/>
                <w:szCs w:val="18"/>
                <w:highlight w:val="none"/>
              </w:rPr>
              <w:t>查</w:t>
            </w:r>
          </w:p>
        </w:tc>
        <w:tc>
          <w:tcPr>
            <w:tcW w:w="858" w:type="dxa"/>
            <w:tcMar>
              <w:left w:w="57" w:type="dxa"/>
              <w:right w:w="57" w:type="dxa"/>
            </w:tcMar>
            <w:vAlign w:val="center"/>
          </w:tcPr>
          <w:p>
            <w:pPr>
              <w:jc w:val="center"/>
              <w:rPr>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XE050012</w:t>
            </w:r>
          </w:p>
        </w:tc>
        <w:tc>
          <w:tcPr>
            <w:tcW w:w="1350" w:type="dxa"/>
            <w:tcMar>
              <w:left w:w="57" w:type="dxa"/>
              <w:right w:w="57" w:type="dxa"/>
            </w:tcMar>
            <w:vAlign w:val="center"/>
          </w:tcPr>
          <w:p>
            <w:pPr>
              <w:rPr>
                <w:rFonts w:ascii="Times New Roman" w:hAnsi="Times New Roman" w:eastAsia="宋体" w:cs="Times New Roman"/>
                <w:color w:val="auto"/>
                <w:sz w:val="18"/>
                <w:szCs w:val="18"/>
                <w:highlight w:val="none"/>
                <w:lang w:bidi="ar"/>
              </w:rPr>
            </w:pPr>
            <w:r>
              <w:rPr>
                <w:rFonts w:hint="eastAsia" w:ascii="宋体" w:hAnsi="宋体" w:eastAsia="宋体" w:cs="宋体"/>
                <w:color w:val="auto"/>
                <w:sz w:val="18"/>
                <w:szCs w:val="18"/>
                <w:highlight w:val="none"/>
              </w:rPr>
              <w:t>分销渠道管理</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color w:val="auto"/>
                <w:sz w:val="18"/>
                <w:szCs w:val="18"/>
                <w:highlight w:val="none"/>
              </w:rPr>
            </w:pPr>
            <w:r>
              <w:rPr>
                <w:rFonts w:hint="eastAsia" w:ascii="宋体" w:hAnsi="宋体" w:eastAsia="宋体" w:cs="宋体"/>
                <w:color w:val="auto"/>
                <w:sz w:val="18"/>
                <w:szCs w:val="18"/>
                <w:highlight w:val="none"/>
              </w:rPr>
              <w:t>查</w:t>
            </w:r>
          </w:p>
        </w:tc>
        <w:tc>
          <w:tcPr>
            <w:tcW w:w="858" w:type="dxa"/>
            <w:tcMar>
              <w:left w:w="57" w:type="dxa"/>
              <w:right w:w="57" w:type="dxa"/>
            </w:tcMar>
            <w:vAlign w:val="center"/>
          </w:tcPr>
          <w:p>
            <w:pPr>
              <w:jc w:val="center"/>
              <w:rPr>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rPr>
            </w:pPr>
            <w:r>
              <w:rPr>
                <w:rFonts w:ascii="宋体" w:hAnsi="宋体" w:eastAsia="宋体"/>
                <w:color w:val="auto"/>
                <w:sz w:val="18"/>
                <w:szCs w:val="18"/>
              </w:rPr>
              <w:t>XE050034</w:t>
            </w:r>
          </w:p>
        </w:tc>
        <w:tc>
          <w:tcPr>
            <w:tcW w:w="1350" w:type="dxa"/>
            <w:tcMar>
              <w:left w:w="57" w:type="dxa"/>
              <w:right w:w="57" w:type="dxa"/>
            </w:tcMar>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国际市场营销</w:t>
            </w:r>
          </w:p>
        </w:tc>
        <w:tc>
          <w:tcPr>
            <w:tcW w:w="467"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2</w:t>
            </w:r>
          </w:p>
        </w:tc>
        <w:tc>
          <w:tcPr>
            <w:tcW w:w="562"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rPr>
            </w:pPr>
            <w:r>
              <w:rPr>
                <w:rFonts w:ascii="宋体" w:hAnsi="宋体" w:eastAsia="宋体" w:cs="宋体"/>
                <w:color w:val="auto"/>
                <w:kern w:val="0"/>
                <w:sz w:val="18"/>
                <w:szCs w:val="18"/>
                <w:highlight w:val="none"/>
              </w:rPr>
              <w:t>32</w:t>
            </w:r>
          </w:p>
        </w:tc>
        <w:tc>
          <w:tcPr>
            <w:tcW w:w="607"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rPr>
            </w:pPr>
            <w:r>
              <w:rPr>
                <w:rFonts w:ascii="宋体" w:hAnsi="宋体" w:eastAsia="宋体" w:cs="宋体"/>
                <w:color w:val="auto"/>
                <w:kern w:val="0"/>
                <w:sz w:val="18"/>
                <w:szCs w:val="18"/>
                <w:highlight w:val="none"/>
              </w:rPr>
              <w:t>32</w:t>
            </w:r>
          </w:p>
        </w:tc>
        <w:tc>
          <w:tcPr>
            <w:tcW w:w="509"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p>
        </w:tc>
        <w:tc>
          <w:tcPr>
            <w:tcW w:w="634"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p>
        </w:tc>
        <w:tc>
          <w:tcPr>
            <w:tcW w:w="597"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p>
        </w:tc>
        <w:tc>
          <w:tcPr>
            <w:tcW w:w="761"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rPr>
            </w:pPr>
          </w:p>
        </w:tc>
        <w:tc>
          <w:tcPr>
            <w:tcW w:w="761"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3</w:t>
            </w:r>
            <w:r>
              <w:rPr>
                <w:rFonts w:ascii="宋体" w:hAnsi="宋体" w:eastAsia="宋体" w:cs="宋体"/>
                <w:color w:val="auto"/>
                <w:kern w:val="0"/>
                <w:sz w:val="18"/>
                <w:szCs w:val="18"/>
                <w:highlight w:val="none"/>
              </w:rPr>
              <w:t>2</w:t>
            </w:r>
          </w:p>
        </w:tc>
        <w:tc>
          <w:tcPr>
            <w:tcW w:w="765" w:type="dxa"/>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p>
        </w:tc>
        <w:tc>
          <w:tcPr>
            <w:tcW w:w="544" w:type="dxa"/>
            <w:vAlign w:val="center"/>
          </w:tcPr>
          <w:p>
            <w:pPr>
              <w:widowControl/>
              <w:jc w:val="center"/>
              <w:textAlignment w:val="center"/>
              <w:rPr>
                <w:rFonts w:hint="eastAsia" w:ascii="宋体" w:hAnsi="宋体" w:eastAsia="宋体" w:cs="宋体"/>
                <w:color w:val="auto"/>
                <w:sz w:val="18"/>
                <w:szCs w:val="18"/>
                <w:highlight w:val="none"/>
              </w:rPr>
            </w:pPr>
            <w:r>
              <w:rPr>
                <w:rFonts w:hint="eastAsia"/>
                <w:color w:val="auto"/>
                <w:sz w:val="18"/>
                <w:szCs w:val="18"/>
                <w:highlight w:val="none"/>
                <w:lang w:val="en-US" w:eastAsia="zh-CN"/>
              </w:rPr>
              <w:t>查</w:t>
            </w:r>
          </w:p>
        </w:tc>
        <w:tc>
          <w:tcPr>
            <w:tcW w:w="858" w:type="dxa"/>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ascii="宋体" w:hAnsi="宋体" w:eastAsia="宋体" w:cs="宋体"/>
                <w:color w:val="auto"/>
                <w:sz w:val="18"/>
                <w:szCs w:val="18"/>
                <w:highlight w:val="none"/>
              </w:rPr>
              <w:t>XE050096</w:t>
            </w:r>
          </w:p>
        </w:tc>
        <w:tc>
          <w:tcPr>
            <w:tcW w:w="1350" w:type="dxa"/>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新媒体运营</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查</w:t>
            </w:r>
          </w:p>
        </w:tc>
        <w:tc>
          <w:tcPr>
            <w:tcW w:w="858"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XE050063</w:t>
            </w:r>
          </w:p>
        </w:tc>
        <w:tc>
          <w:tcPr>
            <w:tcW w:w="1350" w:type="dxa"/>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网店的运营与策划</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查</w:t>
            </w:r>
          </w:p>
        </w:tc>
        <w:tc>
          <w:tcPr>
            <w:tcW w:w="858"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9" w:type="dxa"/>
            <w:tcMar>
              <w:left w:w="57" w:type="dxa"/>
              <w:right w:w="57" w:type="dxa"/>
            </w:tcMar>
            <w:vAlign w:val="center"/>
          </w:tcPr>
          <w:p>
            <w:pPr>
              <w:jc w:val="center"/>
              <w:rPr>
                <w:rFonts w:hint="eastAsia" w:ascii="宋体" w:hAnsi="宋体" w:eastAsia="宋体" w:cs="宋体"/>
                <w:color w:val="auto"/>
                <w:sz w:val="18"/>
                <w:szCs w:val="18"/>
                <w:highlight w:val="none"/>
              </w:rPr>
            </w:pPr>
            <w:r>
              <w:rPr>
                <w:rFonts w:ascii="宋体" w:hAnsi="宋体" w:eastAsia="宋体" w:cs="宋体"/>
                <w:color w:val="auto"/>
                <w:sz w:val="18"/>
                <w:szCs w:val="18"/>
                <w:highlight w:val="none"/>
              </w:rPr>
              <w:t>XE050065</w:t>
            </w:r>
          </w:p>
        </w:tc>
        <w:tc>
          <w:tcPr>
            <w:tcW w:w="1350" w:type="dxa"/>
            <w:tcMar>
              <w:left w:w="57" w:type="dxa"/>
              <w:right w:w="57" w:type="dxa"/>
            </w:tcMar>
            <w:vAlign w:val="center"/>
          </w:tcPr>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网店设计与网店装修</w:t>
            </w:r>
          </w:p>
        </w:tc>
        <w:tc>
          <w:tcPr>
            <w:tcW w:w="467"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607"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24</w:t>
            </w:r>
          </w:p>
        </w:tc>
        <w:tc>
          <w:tcPr>
            <w:tcW w:w="509"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rFonts w:hint="eastAsia" w:ascii="宋体" w:hAnsi="宋体" w:eastAsia="宋体" w:cs="宋体"/>
                <w:color w:val="auto"/>
                <w:sz w:val="18"/>
                <w:szCs w:val="18"/>
                <w:highlight w:val="none"/>
              </w:rPr>
            </w:pPr>
            <w:r>
              <w:rPr>
                <w:rFonts w:hint="eastAsia"/>
                <w:color w:val="auto"/>
                <w:sz w:val="18"/>
                <w:szCs w:val="18"/>
                <w:highlight w:val="none"/>
              </w:rPr>
              <w:t>查</w:t>
            </w:r>
          </w:p>
        </w:tc>
        <w:tc>
          <w:tcPr>
            <w:tcW w:w="858"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ascii="宋体" w:hAnsi="宋体" w:eastAsia="宋体" w:cs="宋体"/>
                <w:color w:val="auto"/>
                <w:sz w:val="18"/>
                <w:szCs w:val="18"/>
                <w:highlight w:val="none"/>
              </w:rPr>
              <w:t>XE050098</w:t>
            </w:r>
          </w:p>
        </w:tc>
        <w:tc>
          <w:tcPr>
            <w:tcW w:w="1350" w:type="dxa"/>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整合营销</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查</w:t>
            </w:r>
          </w:p>
        </w:tc>
        <w:tc>
          <w:tcPr>
            <w:tcW w:w="858"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XE050100</w:t>
            </w:r>
          </w:p>
        </w:tc>
        <w:tc>
          <w:tcPr>
            <w:tcW w:w="1350" w:type="dxa"/>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推销原理与实务</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查</w:t>
            </w:r>
          </w:p>
        </w:tc>
        <w:tc>
          <w:tcPr>
            <w:tcW w:w="858"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w:t>
            </w:r>
            <w:r>
              <w:rPr>
                <w:rFonts w:ascii="宋体" w:hAnsi="宋体" w:eastAsia="宋体" w:cs="宋体"/>
                <w:color w:val="auto"/>
                <w:sz w:val="18"/>
                <w:szCs w:val="18"/>
                <w:highlight w:val="none"/>
              </w:rPr>
              <w:t>E050106</w:t>
            </w:r>
          </w:p>
        </w:tc>
        <w:tc>
          <w:tcPr>
            <w:tcW w:w="1350" w:type="dxa"/>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供应链管理</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查</w:t>
            </w:r>
          </w:p>
        </w:tc>
        <w:tc>
          <w:tcPr>
            <w:tcW w:w="858"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w:t>
            </w:r>
            <w:r>
              <w:rPr>
                <w:rFonts w:ascii="宋体" w:hAnsi="宋体" w:eastAsia="宋体" w:cs="宋体"/>
                <w:color w:val="auto"/>
                <w:sz w:val="18"/>
                <w:szCs w:val="18"/>
                <w:highlight w:val="none"/>
              </w:rPr>
              <w:t>E050107</w:t>
            </w:r>
          </w:p>
        </w:tc>
        <w:tc>
          <w:tcPr>
            <w:tcW w:w="1350" w:type="dxa"/>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创业管理</w:t>
            </w:r>
          </w:p>
        </w:tc>
        <w:tc>
          <w:tcPr>
            <w:tcW w:w="467"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62"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607" w:type="dxa"/>
            <w:tcMar>
              <w:left w:w="57" w:type="dxa"/>
              <w:right w:w="57" w:type="dxa"/>
            </w:tcMar>
            <w:vAlign w:val="center"/>
          </w:tcPr>
          <w:p>
            <w:pPr>
              <w:jc w:val="center"/>
              <w:rPr>
                <w:rFonts w:ascii="宋体" w:hAnsi="宋体" w:eastAsia="宋体" w:cs="宋体"/>
                <w:color w:val="auto"/>
                <w:sz w:val="18"/>
                <w:szCs w:val="18"/>
                <w:highlight w:val="none"/>
              </w:rPr>
            </w:pPr>
            <w:r>
              <w:rPr>
                <w:rFonts w:ascii="宋体" w:hAnsi="宋体" w:eastAsia="宋体" w:cs="宋体"/>
                <w:color w:val="auto"/>
                <w:sz w:val="18"/>
                <w:szCs w:val="18"/>
                <w:highlight w:val="none"/>
              </w:rPr>
              <w:t>24</w:t>
            </w:r>
          </w:p>
        </w:tc>
        <w:tc>
          <w:tcPr>
            <w:tcW w:w="509"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634" w:type="dxa"/>
            <w:tcMar>
              <w:left w:w="57" w:type="dxa"/>
              <w:right w:w="57" w:type="dxa"/>
            </w:tcMar>
            <w:vAlign w:val="center"/>
          </w:tcPr>
          <w:p>
            <w:pPr>
              <w:jc w:val="center"/>
              <w:rPr>
                <w:rFonts w:ascii="宋体" w:hAnsi="宋体" w:eastAsia="宋体" w:cs="宋体"/>
                <w:color w:val="auto"/>
                <w:sz w:val="18"/>
                <w:szCs w:val="18"/>
                <w:highlight w:val="none"/>
              </w:rPr>
            </w:pPr>
          </w:p>
        </w:tc>
        <w:tc>
          <w:tcPr>
            <w:tcW w:w="597"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p>
        </w:tc>
        <w:tc>
          <w:tcPr>
            <w:tcW w:w="76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765" w:type="dxa"/>
            <w:tcMar>
              <w:left w:w="57" w:type="dxa"/>
              <w:right w:w="57" w:type="dxa"/>
            </w:tcMar>
            <w:vAlign w:val="center"/>
          </w:tcPr>
          <w:p>
            <w:pPr>
              <w:jc w:val="center"/>
              <w:rPr>
                <w:rFonts w:ascii="宋体" w:hAnsi="宋体" w:eastAsia="宋体" w:cs="宋体"/>
                <w:color w:val="auto"/>
                <w:sz w:val="18"/>
                <w:szCs w:val="18"/>
                <w:highlight w:val="none"/>
              </w:rPr>
            </w:pPr>
          </w:p>
        </w:tc>
        <w:tc>
          <w:tcPr>
            <w:tcW w:w="54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查</w:t>
            </w:r>
          </w:p>
        </w:tc>
        <w:tc>
          <w:tcPr>
            <w:tcW w:w="858" w:type="dxa"/>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合计</w:t>
            </w:r>
          </w:p>
        </w:tc>
        <w:tc>
          <w:tcPr>
            <w:tcW w:w="1350" w:type="dxa"/>
            <w:tcMar>
              <w:left w:w="57" w:type="dxa"/>
              <w:right w:w="57" w:type="dxa"/>
            </w:tcMar>
            <w:vAlign w:val="center"/>
          </w:tcPr>
          <w:p>
            <w:pPr>
              <w:jc w:val="center"/>
              <w:rPr>
                <w:rFonts w:ascii="宋体" w:hAnsi="宋体" w:eastAsia="宋体" w:cs="Times New Roman"/>
                <w:color w:val="auto"/>
                <w:kern w:val="0"/>
                <w:sz w:val="18"/>
                <w:szCs w:val="18"/>
                <w:highlight w:val="none"/>
              </w:rPr>
            </w:pPr>
          </w:p>
        </w:tc>
        <w:tc>
          <w:tcPr>
            <w:tcW w:w="467" w:type="dxa"/>
            <w:tcMar>
              <w:left w:w="57" w:type="dxa"/>
              <w:right w:w="57" w:type="dxa"/>
            </w:tcMar>
            <w:vAlign w:val="center"/>
          </w:tcPr>
          <w:p>
            <w:pPr>
              <w:jc w:val="center"/>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7</w:t>
            </w:r>
          </w:p>
        </w:tc>
        <w:tc>
          <w:tcPr>
            <w:tcW w:w="562" w:type="dxa"/>
            <w:tcMar>
              <w:left w:w="57" w:type="dxa"/>
              <w:right w:w="57" w:type="dxa"/>
            </w:tcMar>
            <w:vAlign w:val="center"/>
          </w:tcPr>
          <w:p>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112</w:t>
            </w:r>
          </w:p>
        </w:tc>
        <w:tc>
          <w:tcPr>
            <w:tcW w:w="607"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509" w:type="dxa"/>
            <w:tcMar>
              <w:left w:w="57" w:type="dxa"/>
              <w:right w:w="57" w:type="dxa"/>
            </w:tcMar>
            <w:vAlign w:val="center"/>
          </w:tcPr>
          <w:p>
            <w:pPr>
              <w:ind w:firstLine="180" w:firstLineChars="100"/>
              <w:jc w:val="center"/>
              <w:rPr>
                <w:rFonts w:ascii="宋体" w:hAnsi="宋体" w:eastAsia="宋体" w:cs="Times New Roman"/>
                <w:color w:val="auto"/>
                <w:sz w:val="18"/>
                <w:szCs w:val="18"/>
                <w:highlight w:val="none"/>
              </w:rPr>
            </w:pPr>
          </w:p>
        </w:tc>
        <w:tc>
          <w:tcPr>
            <w:tcW w:w="634"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597"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761" w:type="dxa"/>
            <w:tcMar>
              <w:left w:w="57" w:type="dxa"/>
              <w:right w:w="57" w:type="dxa"/>
            </w:tcMar>
            <w:vAlign w:val="center"/>
          </w:tcPr>
          <w:p>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48</w:t>
            </w:r>
          </w:p>
        </w:tc>
        <w:tc>
          <w:tcPr>
            <w:tcW w:w="761" w:type="dxa"/>
            <w:tcMar>
              <w:left w:w="57" w:type="dxa"/>
              <w:right w:w="57" w:type="dxa"/>
            </w:tcMar>
            <w:vAlign w:val="center"/>
          </w:tcPr>
          <w:p>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64</w:t>
            </w:r>
          </w:p>
        </w:tc>
        <w:tc>
          <w:tcPr>
            <w:tcW w:w="765" w:type="dxa"/>
            <w:tcMar>
              <w:left w:w="57" w:type="dxa"/>
              <w:right w:w="57" w:type="dxa"/>
            </w:tcMar>
            <w:vAlign w:val="center"/>
          </w:tcPr>
          <w:p>
            <w:pPr>
              <w:jc w:val="center"/>
              <w:rPr>
                <w:rFonts w:ascii="宋体" w:hAnsi="宋体" w:eastAsia="宋体" w:cs="Times New Roman"/>
                <w:color w:val="auto"/>
                <w:sz w:val="18"/>
                <w:szCs w:val="18"/>
                <w:highlight w:val="none"/>
              </w:rPr>
            </w:pPr>
          </w:p>
        </w:tc>
        <w:tc>
          <w:tcPr>
            <w:tcW w:w="544" w:type="dxa"/>
            <w:vAlign w:val="center"/>
          </w:tcPr>
          <w:p>
            <w:pPr>
              <w:jc w:val="center"/>
              <w:rPr>
                <w:rFonts w:ascii="宋体" w:hAnsi="宋体" w:eastAsia="宋体" w:cs="Times New Roman"/>
                <w:color w:val="auto"/>
                <w:sz w:val="18"/>
                <w:szCs w:val="18"/>
                <w:highlight w:val="none"/>
              </w:rPr>
            </w:pPr>
          </w:p>
        </w:tc>
        <w:tc>
          <w:tcPr>
            <w:tcW w:w="858" w:type="dxa"/>
            <w:tcMar>
              <w:left w:w="57" w:type="dxa"/>
              <w:right w:w="57" w:type="dxa"/>
            </w:tcMar>
            <w:vAlign w:val="center"/>
          </w:tcPr>
          <w:p>
            <w:pPr>
              <w:jc w:val="center"/>
              <w:rPr>
                <w:rFonts w:ascii="宋体" w:hAnsi="宋体" w:eastAsia="宋体" w:cs="Times New Roman"/>
                <w:color w:val="auto"/>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 w:val="18"/>
          <w:szCs w:val="18"/>
          <w:highlight w:val="none"/>
        </w:rPr>
        <w:t>备注：最低选修</w:t>
      </w:r>
      <w:r>
        <w:rPr>
          <w:rFonts w:hint="eastAsia" w:ascii="宋体" w:hAnsi="宋体" w:eastAsia="宋体" w:cs="Times New Roman"/>
          <w:color w:val="auto"/>
          <w:sz w:val="18"/>
          <w:szCs w:val="18"/>
          <w:highlight w:val="none"/>
          <w:lang w:val="en-US" w:eastAsia="zh-CN"/>
        </w:rPr>
        <w:t>7</w:t>
      </w:r>
      <w:r>
        <w:rPr>
          <w:rFonts w:hint="eastAsia" w:ascii="宋体" w:hAnsi="宋体" w:eastAsia="宋体" w:cs="Times New Roman"/>
          <w:color w:val="auto"/>
          <w:sz w:val="18"/>
          <w:szCs w:val="18"/>
          <w:highlight w:val="none"/>
        </w:rPr>
        <w:t>学分。</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eastAsia="宋体" w:cs="Times New Roman"/>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eastAsia="宋体" w:cs="Times New Roman"/>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表8 专业拓展课程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市场营销（专升本）专业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0"/>
        <w:gridCol w:w="1417"/>
        <w:gridCol w:w="425"/>
        <w:gridCol w:w="520"/>
        <w:gridCol w:w="617"/>
        <w:gridCol w:w="532"/>
        <w:gridCol w:w="479"/>
        <w:gridCol w:w="886"/>
        <w:gridCol w:w="715"/>
        <w:gridCol w:w="741"/>
        <w:gridCol w:w="706"/>
        <w:gridCol w:w="687"/>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50"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课程</w:t>
            </w:r>
          </w:p>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代码</w:t>
            </w:r>
          </w:p>
        </w:tc>
        <w:tc>
          <w:tcPr>
            <w:tcW w:w="1417"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课程名称</w:t>
            </w:r>
          </w:p>
        </w:tc>
        <w:tc>
          <w:tcPr>
            <w:tcW w:w="425"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学分</w:t>
            </w:r>
          </w:p>
        </w:tc>
        <w:tc>
          <w:tcPr>
            <w:tcW w:w="2148" w:type="dxa"/>
            <w:gridSpan w:val="4"/>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学时安排</w:t>
            </w:r>
          </w:p>
        </w:tc>
        <w:tc>
          <w:tcPr>
            <w:tcW w:w="3048" w:type="dxa"/>
            <w:gridSpan w:val="4"/>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开课学期</w:t>
            </w:r>
          </w:p>
        </w:tc>
        <w:tc>
          <w:tcPr>
            <w:tcW w:w="687" w:type="dxa"/>
            <w:vMerge w:val="restart"/>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考核</w:t>
            </w:r>
          </w:p>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方式</w:t>
            </w:r>
          </w:p>
        </w:tc>
        <w:tc>
          <w:tcPr>
            <w:tcW w:w="679" w:type="dxa"/>
            <w:vMerge w:val="restart"/>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开课</w:t>
            </w:r>
          </w:p>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jc w:val="center"/>
        </w:trPr>
        <w:tc>
          <w:tcPr>
            <w:tcW w:w="950"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1417"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425"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c>
          <w:tcPr>
            <w:tcW w:w="520"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总学时</w:t>
            </w:r>
          </w:p>
        </w:tc>
        <w:tc>
          <w:tcPr>
            <w:tcW w:w="617"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理论学时</w:t>
            </w:r>
          </w:p>
        </w:tc>
        <w:tc>
          <w:tcPr>
            <w:tcW w:w="532"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实验学时</w:t>
            </w:r>
          </w:p>
        </w:tc>
        <w:tc>
          <w:tcPr>
            <w:tcW w:w="47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实践学时</w:t>
            </w:r>
          </w:p>
        </w:tc>
        <w:tc>
          <w:tcPr>
            <w:tcW w:w="886"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一</w:t>
            </w:r>
          </w:p>
        </w:tc>
        <w:tc>
          <w:tcPr>
            <w:tcW w:w="715"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二</w:t>
            </w:r>
          </w:p>
        </w:tc>
        <w:tc>
          <w:tcPr>
            <w:tcW w:w="741"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三</w:t>
            </w:r>
          </w:p>
        </w:tc>
        <w:tc>
          <w:tcPr>
            <w:tcW w:w="706"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四</w:t>
            </w:r>
          </w:p>
        </w:tc>
        <w:tc>
          <w:tcPr>
            <w:tcW w:w="687" w:type="dxa"/>
            <w:vMerge w:val="continue"/>
            <w:vAlign w:val="center"/>
          </w:tcPr>
          <w:p>
            <w:pPr>
              <w:jc w:val="center"/>
              <w:rPr>
                <w:rFonts w:ascii="宋体" w:hAnsi="宋体" w:eastAsia="宋体" w:cs="Times New Roman"/>
                <w:color w:val="auto"/>
                <w:sz w:val="18"/>
                <w:szCs w:val="18"/>
                <w:highlight w:val="none"/>
              </w:rPr>
            </w:pPr>
          </w:p>
        </w:tc>
        <w:tc>
          <w:tcPr>
            <w:tcW w:w="679" w:type="dxa"/>
            <w:vMerge w:val="continue"/>
            <w:tcMar>
              <w:left w:w="57" w:type="dxa"/>
              <w:right w:w="57" w:type="dxa"/>
            </w:tcMar>
            <w:vAlign w:val="center"/>
          </w:tcPr>
          <w:p>
            <w:pPr>
              <w:jc w:val="center"/>
              <w:rPr>
                <w:rFonts w:ascii="宋体" w:hAnsi="宋体" w:eastAsia="宋体" w:cs="Times New Roman"/>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950"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cs="Times New Roman" w:asciiTheme="majorEastAsia" w:hAnsiTheme="majorEastAsia" w:eastAsiaTheme="majorEastAsia"/>
                <w:color w:val="auto"/>
                <w:kern w:val="0"/>
                <w:sz w:val="18"/>
                <w:szCs w:val="18"/>
                <w:highlight w:val="none"/>
              </w:rPr>
              <w:t>X</w:t>
            </w:r>
            <w:r>
              <w:rPr>
                <w:rFonts w:cs="Times New Roman" w:asciiTheme="majorEastAsia" w:hAnsiTheme="majorEastAsia" w:eastAsiaTheme="majorEastAsia"/>
                <w:color w:val="auto"/>
                <w:kern w:val="0"/>
                <w:sz w:val="18"/>
                <w:szCs w:val="18"/>
                <w:highlight w:val="none"/>
              </w:rPr>
              <w:t>F050042</w:t>
            </w:r>
          </w:p>
        </w:tc>
        <w:tc>
          <w:tcPr>
            <w:tcW w:w="1417" w:type="dxa"/>
            <w:tcMar>
              <w:left w:w="57" w:type="dxa"/>
              <w:right w:w="57" w:type="dxa"/>
            </w:tcMar>
            <w:vAlign w:val="center"/>
          </w:tcPr>
          <w:p>
            <w:pPr>
              <w:widowControl/>
              <w:jc w:val="left"/>
              <w:rPr>
                <w:rFonts w:ascii="宋体" w:hAnsi="宋体" w:eastAsia="宋体" w:cs="Times New Roman"/>
                <w:color w:val="auto"/>
                <w:sz w:val="18"/>
                <w:szCs w:val="18"/>
                <w:highlight w:val="none"/>
              </w:rPr>
            </w:pPr>
            <w:r>
              <w:rPr>
                <w:rFonts w:hint="eastAsia" w:cs="Times New Roman" w:asciiTheme="majorEastAsia" w:hAnsiTheme="majorEastAsia" w:eastAsiaTheme="majorEastAsia"/>
                <w:color w:val="auto"/>
                <w:sz w:val="18"/>
                <w:szCs w:val="18"/>
                <w:highlight w:val="none"/>
                <w:lang w:bidi="ar"/>
              </w:rPr>
              <w:t>论文设计与写作</w:t>
            </w:r>
          </w:p>
        </w:tc>
        <w:tc>
          <w:tcPr>
            <w:tcW w:w="425" w:type="dxa"/>
            <w:tcMar>
              <w:left w:w="57" w:type="dxa"/>
              <w:right w:w="57" w:type="dxa"/>
            </w:tcMar>
            <w:vAlign w:val="center"/>
          </w:tcPr>
          <w:p>
            <w:pPr>
              <w:widowControl/>
              <w:jc w:val="center"/>
              <w:rPr>
                <w:rFonts w:ascii="宋体" w:hAnsi="宋体" w:eastAsia="宋体" w:cs="Times New Roman"/>
                <w:color w:val="auto"/>
                <w:sz w:val="18"/>
                <w:szCs w:val="18"/>
                <w:highlight w:val="none"/>
              </w:rPr>
            </w:pPr>
            <w:r>
              <w:rPr>
                <w:rFonts w:hint="eastAsia" w:cs="Times New Roman" w:asciiTheme="majorEastAsia" w:hAnsiTheme="majorEastAsia" w:eastAsiaTheme="majorEastAsia"/>
                <w:color w:val="auto"/>
                <w:kern w:val="0"/>
                <w:sz w:val="18"/>
                <w:szCs w:val="18"/>
                <w:highlight w:val="none"/>
              </w:rPr>
              <w:t>1</w:t>
            </w:r>
          </w:p>
        </w:tc>
        <w:tc>
          <w:tcPr>
            <w:tcW w:w="520" w:type="dxa"/>
            <w:tcMar>
              <w:left w:w="57" w:type="dxa"/>
              <w:right w:w="57" w:type="dxa"/>
            </w:tcMar>
            <w:vAlign w:val="center"/>
          </w:tcPr>
          <w:p>
            <w:pPr>
              <w:widowControl/>
              <w:jc w:val="center"/>
              <w:rPr>
                <w:rFonts w:hint="eastAsia" w:ascii="宋体" w:hAnsi="宋体" w:eastAsia="宋体" w:cs="Times New Roman"/>
                <w:color w:val="auto"/>
                <w:sz w:val="18"/>
                <w:szCs w:val="18"/>
                <w:highlight w:val="none"/>
              </w:rPr>
            </w:pPr>
            <w:r>
              <w:rPr>
                <w:rFonts w:hint="eastAsia" w:cs="Times New Roman" w:asciiTheme="majorEastAsia" w:hAnsiTheme="majorEastAsia" w:eastAsiaTheme="majorEastAsia"/>
                <w:color w:val="auto"/>
                <w:kern w:val="0"/>
                <w:sz w:val="18"/>
                <w:szCs w:val="18"/>
                <w:highlight w:val="none"/>
              </w:rPr>
              <w:t>16</w:t>
            </w:r>
          </w:p>
        </w:tc>
        <w:tc>
          <w:tcPr>
            <w:tcW w:w="617" w:type="dxa"/>
            <w:tcMar>
              <w:left w:w="57" w:type="dxa"/>
              <w:right w:w="57" w:type="dxa"/>
            </w:tcMar>
            <w:vAlign w:val="center"/>
          </w:tcPr>
          <w:p>
            <w:pPr>
              <w:widowControl/>
              <w:jc w:val="center"/>
              <w:rPr>
                <w:rFonts w:hint="eastAsia" w:ascii="宋体" w:hAnsi="宋体" w:eastAsia="宋体" w:cs="Times New Roman"/>
                <w:color w:val="auto"/>
                <w:sz w:val="18"/>
                <w:szCs w:val="18"/>
                <w:highlight w:val="none"/>
              </w:rPr>
            </w:pPr>
            <w:r>
              <w:rPr>
                <w:rFonts w:hint="eastAsia" w:cs="Times New Roman" w:asciiTheme="majorEastAsia" w:hAnsiTheme="majorEastAsia" w:eastAsiaTheme="majorEastAsia"/>
                <w:color w:val="auto"/>
                <w:kern w:val="0"/>
                <w:sz w:val="18"/>
                <w:szCs w:val="18"/>
                <w:highlight w:val="none"/>
              </w:rPr>
              <w:t>16</w:t>
            </w:r>
          </w:p>
        </w:tc>
        <w:tc>
          <w:tcPr>
            <w:tcW w:w="532" w:type="dxa"/>
            <w:tcMar>
              <w:left w:w="57" w:type="dxa"/>
              <w:right w:w="57" w:type="dxa"/>
            </w:tcMar>
            <w:vAlign w:val="center"/>
          </w:tcPr>
          <w:p>
            <w:pPr>
              <w:widowControl/>
              <w:jc w:val="center"/>
              <w:rPr>
                <w:rFonts w:hint="eastAsia" w:ascii="宋体" w:hAnsi="宋体" w:eastAsia="宋体" w:cs="Times New Roman"/>
                <w:color w:val="auto"/>
                <w:sz w:val="18"/>
                <w:szCs w:val="18"/>
                <w:highlight w:val="none"/>
              </w:rPr>
            </w:pPr>
          </w:p>
        </w:tc>
        <w:tc>
          <w:tcPr>
            <w:tcW w:w="479" w:type="dxa"/>
            <w:tcMar>
              <w:left w:w="57" w:type="dxa"/>
              <w:right w:w="57" w:type="dxa"/>
            </w:tcMar>
            <w:vAlign w:val="center"/>
          </w:tcPr>
          <w:p>
            <w:pPr>
              <w:widowControl/>
              <w:jc w:val="center"/>
              <w:rPr>
                <w:rFonts w:hint="eastAsia" w:ascii="宋体" w:hAnsi="宋体" w:eastAsia="宋体" w:cs="Times New Roman"/>
                <w:color w:val="auto"/>
                <w:sz w:val="18"/>
                <w:szCs w:val="18"/>
                <w:highlight w:val="none"/>
              </w:rPr>
            </w:pPr>
          </w:p>
        </w:tc>
        <w:tc>
          <w:tcPr>
            <w:tcW w:w="886" w:type="dxa"/>
            <w:tcMar>
              <w:left w:w="57" w:type="dxa"/>
              <w:right w:w="57" w:type="dxa"/>
            </w:tcMar>
            <w:vAlign w:val="center"/>
          </w:tcPr>
          <w:p>
            <w:pPr>
              <w:widowControl/>
              <w:jc w:val="center"/>
              <w:rPr>
                <w:rFonts w:hint="eastAsia" w:ascii="宋体" w:hAnsi="宋体" w:eastAsia="宋体" w:cs="Times New Roman"/>
                <w:color w:val="auto"/>
                <w:sz w:val="18"/>
                <w:szCs w:val="18"/>
                <w:highlight w:val="none"/>
              </w:rPr>
            </w:pPr>
          </w:p>
        </w:tc>
        <w:tc>
          <w:tcPr>
            <w:tcW w:w="715" w:type="dxa"/>
            <w:tcMar>
              <w:left w:w="57" w:type="dxa"/>
              <w:right w:w="57" w:type="dxa"/>
            </w:tcMar>
            <w:vAlign w:val="center"/>
          </w:tcPr>
          <w:p>
            <w:pPr>
              <w:widowControl/>
              <w:jc w:val="center"/>
              <w:rPr>
                <w:rFonts w:hint="eastAsia" w:ascii="宋体" w:hAnsi="宋体" w:eastAsia="宋体" w:cs="Times New Roman"/>
                <w:color w:val="auto"/>
                <w:sz w:val="18"/>
                <w:szCs w:val="18"/>
                <w:highlight w:val="none"/>
              </w:rPr>
            </w:pPr>
            <w:r>
              <w:rPr>
                <w:rFonts w:hint="eastAsia" w:cs="Times New Roman" w:asciiTheme="majorEastAsia" w:hAnsiTheme="majorEastAsia" w:eastAsiaTheme="majorEastAsia"/>
                <w:color w:val="auto"/>
                <w:kern w:val="0"/>
                <w:sz w:val="18"/>
                <w:szCs w:val="18"/>
                <w:highlight w:val="none"/>
                <w:lang w:val="en-US" w:eastAsia="zh-CN"/>
              </w:rPr>
              <w:t>16</w:t>
            </w:r>
          </w:p>
        </w:tc>
        <w:tc>
          <w:tcPr>
            <w:tcW w:w="741" w:type="dxa"/>
            <w:tcMar>
              <w:left w:w="57" w:type="dxa"/>
              <w:right w:w="57" w:type="dxa"/>
            </w:tcMar>
            <w:vAlign w:val="center"/>
          </w:tcPr>
          <w:p>
            <w:pPr>
              <w:widowControl/>
              <w:jc w:val="center"/>
              <w:rPr>
                <w:rFonts w:hint="eastAsia" w:ascii="宋体" w:hAnsi="宋体" w:eastAsia="宋体" w:cs="Times New Roman"/>
                <w:color w:val="auto"/>
                <w:sz w:val="18"/>
                <w:szCs w:val="18"/>
                <w:highlight w:val="none"/>
              </w:rPr>
            </w:pPr>
          </w:p>
        </w:tc>
        <w:tc>
          <w:tcPr>
            <w:tcW w:w="706" w:type="dxa"/>
            <w:tcMar>
              <w:left w:w="57" w:type="dxa"/>
              <w:right w:w="57" w:type="dxa"/>
            </w:tcMar>
            <w:vAlign w:val="center"/>
          </w:tcPr>
          <w:p>
            <w:pPr>
              <w:widowControl/>
              <w:jc w:val="center"/>
              <w:rPr>
                <w:rFonts w:hint="eastAsia" w:ascii="宋体" w:hAnsi="宋体" w:eastAsia="宋体" w:cs="Times New Roman"/>
                <w:color w:val="auto"/>
                <w:sz w:val="18"/>
                <w:szCs w:val="18"/>
                <w:highlight w:val="none"/>
              </w:rPr>
            </w:pPr>
          </w:p>
        </w:tc>
        <w:tc>
          <w:tcPr>
            <w:tcW w:w="687" w:type="dxa"/>
            <w:vAlign w:val="center"/>
          </w:tcPr>
          <w:p>
            <w:pPr>
              <w:jc w:val="center"/>
              <w:rPr>
                <w:rFonts w:ascii="宋体" w:hAnsi="宋体" w:eastAsia="宋体" w:cs="Times New Roman"/>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ascii="宋体" w:hAnsi="宋体" w:eastAsia="宋体" w:cs="Times New Roman"/>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kern w:val="0"/>
                <w:sz w:val="18"/>
                <w:szCs w:val="18"/>
                <w:highlight w:val="none"/>
              </w:rPr>
              <w:t>XF050012</w:t>
            </w:r>
          </w:p>
        </w:tc>
        <w:tc>
          <w:tcPr>
            <w:tcW w:w="1417" w:type="dxa"/>
            <w:tcMar>
              <w:left w:w="57" w:type="dxa"/>
              <w:right w:w="57" w:type="dxa"/>
            </w:tcMar>
            <w:vAlign w:val="center"/>
          </w:tcPr>
          <w:p>
            <w:pPr>
              <w:jc w:val="left"/>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基础会计</w:t>
            </w:r>
          </w:p>
        </w:tc>
        <w:tc>
          <w:tcPr>
            <w:tcW w:w="425"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r>
              <w:rPr>
                <w:rFonts w:cs="Times New Roman" w:asciiTheme="majorEastAsia" w:hAnsiTheme="majorEastAsia" w:eastAsiaTheme="majorEastAsia"/>
                <w:color w:val="auto"/>
                <w:sz w:val="18"/>
                <w:szCs w:val="18"/>
                <w:highlight w:val="none"/>
              </w:rPr>
              <w:t>3</w:t>
            </w:r>
          </w:p>
        </w:tc>
        <w:tc>
          <w:tcPr>
            <w:tcW w:w="520"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r>
              <w:rPr>
                <w:rFonts w:cs="Times New Roman" w:asciiTheme="majorEastAsia" w:hAnsiTheme="majorEastAsia" w:eastAsiaTheme="majorEastAsia"/>
                <w:color w:val="auto"/>
                <w:sz w:val="18"/>
                <w:szCs w:val="18"/>
                <w:highlight w:val="none"/>
              </w:rPr>
              <w:t>48</w:t>
            </w:r>
          </w:p>
        </w:tc>
        <w:tc>
          <w:tcPr>
            <w:tcW w:w="617"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r>
              <w:rPr>
                <w:rFonts w:cs="Times New Roman" w:asciiTheme="majorEastAsia" w:hAnsiTheme="majorEastAsia" w:eastAsiaTheme="majorEastAsia"/>
                <w:color w:val="auto"/>
                <w:sz w:val="18"/>
                <w:szCs w:val="18"/>
                <w:highlight w:val="none"/>
              </w:rPr>
              <w:t>48</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p>
        </w:tc>
        <w:tc>
          <w:tcPr>
            <w:tcW w:w="715" w:type="dxa"/>
            <w:tcMar>
              <w:left w:w="57" w:type="dxa"/>
              <w:right w:w="57" w:type="dxa"/>
            </w:tcMar>
            <w:vAlign w:val="center"/>
          </w:tcPr>
          <w:p>
            <w:pPr>
              <w:jc w:val="center"/>
              <w:rPr>
                <w:rFonts w:hint="default" w:cs="Times New Roman" w:asciiTheme="majorEastAsia" w:hAnsiTheme="majorEastAsia" w:eastAsiaTheme="majorEastAsia"/>
                <w:color w:val="auto"/>
                <w:sz w:val="18"/>
                <w:szCs w:val="18"/>
                <w:highlight w:val="none"/>
                <w:lang w:val="en-US" w:eastAsia="zh-CN"/>
              </w:rPr>
            </w:pPr>
            <w:r>
              <w:rPr>
                <w:rFonts w:hint="eastAsia" w:cs="Times New Roman" w:asciiTheme="majorEastAsia" w:hAnsiTheme="majorEastAsia" w:eastAsiaTheme="majorEastAsia"/>
                <w:color w:val="auto"/>
                <w:sz w:val="18"/>
                <w:szCs w:val="18"/>
                <w:highlight w:val="none"/>
                <w:lang w:val="en-US" w:eastAsia="zh-CN"/>
              </w:rPr>
              <w:t>48</w:t>
            </w:r>
          </w:p>
        </w:tc>
        <w:tc>
          <w:tcPr>
            <w:tcW w:w="741"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c>
          <w:tcPr>
            <w:tcW w:w="706"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c>
          <w:tcPr>
            <w:tcW w:w="687" w:type="dxa"/>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X</w:t>
            </w:r>
            <w:r>
              <w:rPr>
                <w:rFonts w:cs="Times New Roman" w:asciiTheme="majorEastAsia" w:hAnsiTheme="majorEastAsia" w:eastAsiaTheme="majorEastAsia"/>
                <w:color w:val="auto"/>
                <w:kern w:val="0"/>
                <w:sz w:val="18"/>
                <w:szCs w:val="18"/>
                <w:highlight w:val="none"/>
              </w:rPr>
              <w:t>F050038</w:t>
            </w:r>
          </w:p>
        </w:tc>
        <w:tc>
          <w:tcPr>
            <w:tcW w:w="1417" w:type="dxa"/>
            <w:tcMar>
              <w:left w:w="57" w:type="dxa"/>
              <w:right w:w="57" w:type="dxa"/>
            </w:tcMar>
            <w:vAlign w:val="center"/>
          </w:tcPr>
          <w:p>
            <w:pPr>
              <w:jc w:val="left"/>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企业战略管理</w:t>
            </w:r>
          </w:p>
        </w:tc>
        <w:tc>
          <w:tcPr>
            <w:tcW w:w="425"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2</w:t>
            </w:r>
          </w:p>
        </w:tc>
        <w:tc>
          <w:tcPr>
            <w:tcW w:w="520"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3</w:t>
            </w:r>
            <w:r>
              <w:rPr>
                <w:rFonts w:cs="Times New Roman" w:asciiTheme="majorEastAsia" w:hAnsiTheme="majorEastAsia" w:eastAsiaTheme="majorEastAsia"/>
                <w:color w:val="auto"/>
                <w:sz w:val="18"/>
                <w:szCs w:val="18"/>
                <w:highlight w:val="none"/>
              </w:rPr>
              <w:t>2</w:t>
            </w:r>
          </w:p>
        </w:tc>
        <w:tc>
          <w:tcPr>
            <w:tcW w:w="617"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r>
              <w:rPr>
                <w:rFonts w:cs="Times New Roman" w:asciiTheme="majorEastAsia" w:hAnsiTheme="majorEastAsia" w:eastAsiaTheme="majorEastAsia"/>
                <w:color w:val="auto"/>
                <w:sz w:val="18"/>
                <w:szCs w:val="18"/>
                <w:highlight w:val="none"/>
              </w:rPr>
              <w:t>24</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8</w:t>
            </w: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sz w:val="18"/>
                <w:szCs w:val="18"/>
                <w:highlight w:val="none"/>
              </w:rPr>
            </w:pPr>
          </w:p>
        </w:tc>
        <w:tc>
          <w:tcPr>
            <w:tcW w:w="715" w:type="dxa"/>
            <w:tcMar>
              <w:left w:w="57" w:type="dxa"/>
              <w:right w:w="57" w:type="dxa"/>
            </w:tcMar>
            <w:vAlign w:val="center"/>
          </w:tcPr>
          <w:p>
            <w:pPr>
              <w:jc w:val="center"/>
              <w:rPr>
                <w:rFonts w:hint="default" w:cs="Times New Roman" w:asciiTheme="majorEastAsia" w:hAnsiTheme="majorEastAsia" w:eastAsiaTheme="majorEastAsia"/>
                <w:color w:val="auto"/>
                <w:sz w:val="18"/>
                <w:szCs w:val="18"/>
                <w:highlight w:val="none"/>
                <w:lang w:val="en-US" w:eastAsia="zh-CN"/>
              </w:rPr>
            </w:pPr>
            <w:r>
              <w:rPr>
                <w:rFonts w:hint="eastAsia" w:cs="Times New Roman" w:asciiTheme="majorEastAsia" w:hAnsiTheme="majorEastAsia" w:eastAsiaTheme="majorEastAsia"/>
                <w:color w:val="auto"/>
                <w:sz w:val="18"/>
                <w:szCs w:val="18"/>
                <w:highlight w:val="none"/>
                <w:lang w:val="en-US" w:eastAsia="zh-CN"/>
              </w:rPr>
              <w:t>32</w:t>
            </w:r>
          </w:p>
        </w:tc>
        <w:tc>
          <w:tcPr>
            <w:tcW w:w="741" w:type="dxa"/>
            <w:tcMar>
              <w:left w:w="57" w:type="dxa"/>
              <w:right w:w="57" w:type="dxa"/>
            </w:tcMar>
            <w:vAlign w:val="center"/>
          </w:tcPr>
          <w:p>
            <w:pPr>
              <w:jc w:val="center"/>
              <w:rPr>
                <w:rFonts w:hint="default" w:cs="Times New Roman" w:asciiTheme="majorEastAsia" w:hAnsiTheme="majorEastAsia" w:eastAsiaTheme="majorEastAsia"/>
                <w:color w:val="auto"/>
                <w:sz w:val="18"/>
                <w:szCs w:val="18"/>
                <w:highlight w:val="none"/>
                <w:lang w:val="en-US" w:eastAsia="zh-CN"/>
              </w:rPr>
            </w:pPr>
          </w:p>
        </w:tc>
        <w:tc>
          <w:tcPr>
            <w:tcW w:w="706"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c>
          <w:tcPr>
            <w:tcW w:w="687" w:type="dxa"/>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XF050023</w:t>
            </w:r>
          </w:p>
        </w:tc>
        <w:tc>
          <w:tcPr>
            <w:tcW w:w="1417" w:type="dxa"/>
            <w:tcMar>
              <w:left w:w="57" w:type="dxa"/>
              <w:right w:w="57" w:type="dxa"/>
            </w:tcMar>
            <w:vAlign w:val="center"/>
          </w:tcPr>
          <w:p>
            <w:pPr>
              <w:widowControl/>
              <w:jc w:val="left"/>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销售管理</w:t>
            </w:r>
          </w:p>
        </w:tc>
        <w:tc>
          <w:tcPr>
            <w:tcW w:w="42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2</w:t>
            </w:r>
          </w:p>
        </w:tc>
        <w:tc>
          <w:tcPr>
            <w:tcW w:w="52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32</w:t>
            </w:r>
          </w:p>
        </w:tc>
        <w:tc>
          <w:tcPr>
            <w:tcW w:w="617"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32</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15" w:type="dxa"/>
            <w:tcMar>
              <w:left w:w="57" w:type="dxa"/>
              <w:right w:w="57" w:type="dxa"/>
            </w:tcMar>
            <w:vAlign w:val="center"/>
          </w:tcPr>
          <w:p>
            <w:pPr>
              <w:widowControl/>
              <w:jc w:val="center"/>
              <w:rPr>
                <w:rFonts w:hint="default"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lang w:val="en-US" w:eastAsia="zh-CN"/>
              </w:rPr>
              <w:t>32</w:t>
            </w:r>
          </w:p>
        </w:tc>
        <w:tc>
          <w:tcPr>
            <w:tcW w:w="741"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0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687" w:type="dxa"/>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XF050013</w:t>
            </w:r>
          </w:p>
        </w:tc>
        <w:tc>
          <w:tcPr>
            <w:tcW w:w="1417" w:type="dxa"/>
            <w:tcMar>
              <w:left w:w="57" w:type="dxa"/>
              <w:right w:w="57" w:type="dxa"/>
            </w:tcMar>
            <w:vAlign w:val="center"/>
          </w:tcPr>
          <w:p>
            <w:pPr>
              <w:widowControl/>
              <w:jc w:val="left"/>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连锁经营与管理</w:t>
            </w:r>
          </w:p>
        </w:tc>
        <w:tc>
          <w:tcPr>
            <w:tcW w:w="425"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2</w:t>
            </w:r>
          </w:p>
        </w:tc>
        <w:tc>
          <w:tcPr>
            <w:tcW w:w="520"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32</w:t>
            </w:r>
          </w:p>
        </w:tc>
        <w:tc>
          <w:tcPr>
            <w:tcW w:w="617"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32</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15"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lang w:val="en-US" w:eastAsia="zh-CN"/>
              </w:rPr>
              <w:t>32</w:t>
            </w:r>
          </w:p>
        </w:tc>
        <w:tc>
          <w:tcPr>
            <w:tcW w:w="741"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0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687" w:type="dxa"/>
            <w:vAlign w:val="center"/>
          </w:tcPr>
          <w:p>
            <w:pPr>
              <w:jc w:val="center"/>
              <w:rPr>
                <w:rFonts w:hint="eastAsia"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p>
            <w:pPr>
              <w:jc w:val="center"/>
              <w:rPr>
                <w:rFonts w:hint="eastAsia" w:cs="Times New Roman" w:asciiTheme="majorEastAsia" w:hAnsiTheme="majorEastAsia" w:eastAsiaTheme="maj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X</w:t>
            </w:r>
            <w:r>
              <w:rPr>
                <w:rFonts w:cs="Times New Roman" w:asciiTheme="majorEastAsia" w:hAnsiTheme="majorEastAsia" w:eastAsiaTheme="majorEastAsia"/>
                <w:color w:val="auto"/>
                <w:kern w:val="0"/>
                <w:sz w:val="18"/>
                <w:szCs w:val="18"/>
                <w:highlight w:val="none"/>
              </w:rPr>
              <w:t>F050043</w:t>
            </w:r>
          </w:p>
        </w:tc>
        <w:tc>
          <w:tcPr>
            <w:tcW w:w="1417" w:type="dxa"/>
            <w:tcMar>
              <w:left w:w="57" w:type="dxa"/>
              <w:right w:w="57" w:type="dxa"/>
            </w:tcMar>
            <w:vAlign w:val="center"/>
          </w:tcPr>
          <w:p>
            <w:pPr>
              <w:jc w:val="left"/>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sz w:val="18"/>
                <w:szCs w:val="18"/>
                <w:highlight w:val="none"/>
              </w:rPr>
              <w:t>品牌管理</w:t>
            </w:r>
          </w:p>
        </w:tc>
        <w:tc>
          <w:tcPr>
            <w:tcW w:w="425"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rPr>
            </w:pPr>
            <w:r>
              <w:rPr>
                <w:rFonts w:cs="Times New Roman" w:asciiTheme="majorEastAsia" w:hAnsiTheme="majorEastAsia" w:eastAsiaTheme="majorEastAsia"/>
                <w:color w:val="auto"/>
                <w:sz w:val="18"/>
                <w:szCs w:val="18"/>
                <w:highlight w:val="none"/>
              </w:rPr>
              <w:t>2</w:t>
            </w:r>
          </w:p>
        </w:tc>
        <w:tc>
          <w:tcPr>
            <w:tcW w:w="520"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sz w:val="18"/>
                <w:szCs w:val="18"/>
                <w:highlight w:val="none"/>
              </w:rPr>
              <w:t>3</w:t>
            </w:r>
            <w:r>
              <w:rPr>
                <w:rFonts w:cs="Times New Roman" w:asciiTheme="majorEastAsia" w:hAnsiTheme="majorEastAsia" w:eastAsiaTheme="majorEastAsia"/>
                <w:color w:val="auto"/>
                <w:sz w:val="18"/>
                <w:szCs w:val="18"/>
                <w:highlight w:val="none"/>
              </w:rPr>
              <w:t>2</w:t>
            </w:r>
          </w:p>
        </w:tc>
        <w:tc>
          <w:tcPr>
            <w:tcW w:w="617"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sz w:val="18"/>
                <w:szCs w:val="18"/>
                <w:highlight w:val="none"/>
              </w:rPr>
              <w:t>3</w:t>
            </w:r>
            <w:r>
              <w:rPr>
                <w:rFonts w:cs="Times New Roman" w:asciiTheme="majorEastAsia" w:hAnsiTheme="majorEastAsia" w:eastAsiaTheme="majorEastAsia"/>
                <w:color w:val="auto"/>
                <w:sz w:val="18"/>
                <w:szCs w:val="18"/>
                <w:highlight w:val="none"/>
              </w:rPr>
              <w:t>2</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15" w:type="dxa"/>
            <w:tcMar>
              <w:left w:w="57" w:type="dxa"/>
              <w:right w:w="57" w:type="dxa"/>
            </w:tcMar>
            <w:vAlign w:val="bottom"/>
          </w:tcPr>
          <w:p>
            <w:pPr>
              <w:jc w:val="right"/>
              <w:rPr>
                <w:rFonts w:hint="eastAsia" w:cs="Times New Roman" w:asciiTheme="majorEastAsia" w:hAnsiTheme="majorEastAsia" w:eastAsiaTheme="majorEastAsia"/>
                <w:color w:val="auto"/>
                <w:kern w:val="0"/>
                <w:sz w:val="18"/>
                <w:szCs w:val="18"/>
                <w:highlight w:val="none"/>
                <w:lang w:val="en-US" w:eastAsia="zh-CN"/>
              </w:rPr>
            </w:pPr>
          </w:p>
        </w:tc>
        <w:tc>
          <w:tcPr>
            <w:tcW w:w="741" w:type="dxa"/>
            <w:tcMar>
              <w:left w:w="57" w:type="dxa"/>
              <w:right w:w="57" w:type="dxa"/>
            </w:tcMar>
            <w:vAlign w:val="center"/>
          </w:tcPr>
          <w:p>
            <w:pPr>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sz w:val="18"/>
                <w:szCs w:val="18"/>
                <w:highlight w:val="none"/>
                <w:lang w:val="en-US" w:eastAsia="zh-CN"/>
              </w:rPr>
              <w:t>32</w:t>
            </w:r>
          </w:p>
        </w:tc>
        <w:tc>
          <w:tcPr>
            <w:tcW w:w="706" w:type="dxa"/>
            <w:tcMar>
              <w:left w:w="57" w:type="dxa"/>
              <w:right w:w="57" w:type="dxa"/>
            </w:tcMar>
            <w:vAlign w:val="center"/>
          </w:tcPr>
          <w:p>
            <w:pPr>
              <w:jc w:val="center"/>
              <w:rPr>
                <w:rFonts w:cs="Times New Roman" w:asciiTheme="majorEastAsia" w:hAnsiTheme="majorEastAsia" w:eastAsiaTheme="majorEastAsia"/>
                <w:color w:val="auto"/>
                <w:kern w:val="0"/>
                <w:sz w:val="18"/>
                <w:szCs w:val="18"/>
                <w:highlight w:val="none"/>
              </w:rPr>
            </w:pPr>
          </w:p>
        </w:tc>
        <w:tc>
          <w:tcPr>
            <w:tcW w:w="687" w:type="dxa"/>
            <w:vAlign w:val="center"/>
          </w:tcPr>
          <w:p>
            <w:pPr>
              <w:jc w:val="center"/>
              <w:rPr>
                <w:rFonts w:hint="eastAsia"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hint="eastAsia"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cs="Times New Roman" w:asciiTheme="majorEastAsia" w:hAnsiTheme="majorEastAsia" w:eastAsiaTheme="majorEastAsia"/>
                <w:color w:val="auto"/>
                <w:kern w:val="0"/>
                <w:sz w:val="18"/>
                <w:szCs w:val="18"/>
                <w:highlight w:val="none"/>
              </w:rPr>
              <w:t>XF050011</w:t>
            </w:r>
          </w:p>
        </w:tc>
        <w:tc>
          <w:tcPr>
            <w:tcW w:w="1417" w:type="dxa"/>
            <w:tcMar>
              <w:left w:w="57" w:type="dxa"/>
              <w:right w:w="57" w:type="dxa"/>
            </w:tcMar>
            <w:vAlign w:val="center"/>
          </w:tcPr>
          <w:p>
            <w:pPr>
              <w:widowControl/>
              <w:jc w:val="left"/>
              <w:rPr>
                <w:rFonts w:cs="Times New Roman" w:asciiTheme="majorEastAsia" w:hAnsiTheme="majorEastAsia" w:eastAsiaTheme="majorEastAsia"/>
                <w:color w:val="auto"/>
                <w:sz w:val="18"/>
                <w:szCs w:val="18"/>
                <w:highlight w:val="none"/>
                <w:lang w:bidi="ar"/>
              </w:rPr>
            </w:pPr>
            <w:r>
              <w:rPr>
                <w:rFonts w:hint="eastAsia" w:cs="Times New Roman" w:asciiTheme="majorEastAsia" w:hAnsiTheme="majorEastAsia" w:eastAsiaTheme="majorEastAsia"/>
                <w:color w:val="auto"/>
                <w:sz w:val="18"/>
                <w:szCs w:val="18"/>
                <w:highlight w:val="none"/>
                <w:lang w:bidi="ar"/>
              </w:rPr>
              <w:t>合同法</w:t>
            </w:r>
          </w:p>
        </w:tc>
        <w:tc>
          <w:tcPr>
            <w:tcW w:w="42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2</w:t>
            </w:r>
          </w:p>
        </w:tc>
        <w:tc>
          <w:tcPr>
            <w:tcW w:w="52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617"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1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41"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70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687" w:type="dxa"/>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hint="default"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rPr>
              <w:t>X</w:t>
            </w:r>
            <w:r>
              <w:rPr>
                <w:rFonts w:cs="Times New Roman" w:asciiTheme="majorEastAsia" w:hAnsiTheme="majorEastAsia" w:eastAsiaTheme="majorEastAsia"/>
                <w:color w:val="auto"/>
                <w:kern w:val="0"/>
                <w:sz w:val="18"/>
                <w:szCs w:val="18"/>
                <w:highlight w:val="none"/>
              </w:rPr>
              <w:t>F0500</w:t>
            </w:r>
            <w:r>
              <w:rPr>
                <w:rFonts w:hint="eastAsia" w:cs="Times New Roman" w:asciiTheme="majorEastAsia" w:hAnsiTheme="majorEastAsia" w:eastAsiaTheme="majorEastAsia"/>
                <w:color w:val="auto"/>
                <w:kern w:val="0"/>
                <w:sz w:val="18"/>
                <w:szCs w:val="18"/>
                <w:highlight w:val="none"/>
                <w:lang w:val="en-US" w:eastAsia="zh-CN"/>
              </w:rPr>
              <w:t>88</w:t>
            </w:r>
          </w:p>
        </w:tc>
        <w:tc>
          <w:tcPr>
            <w:tcW w:w="1417" w:type="dxa"/>
            <w:tcMar>
              <w:left w:w="57" w:type="dxa"/>
              <w:right w:w="57" w:type="dxa"/>
            </w:tcMar>
            <w:vAlign w:val="center"/>
          </w:tcPr>
          <w:p>
            <w:pPr>
              <w:widowControl/>
              <w:jc w:val="left"/>
              <w:rPr>
                <w:rFonts w:cs="Times New Roman" w:asciiTheme="majorEastAsia" w:hAnsiTheme="majorEastAsia" w:eastAsiaTheme="majorEastAsia"/>
                <w:color w:val="auto"/>
                <w:sz w:val="18"/>
                <w:szCs w:val="18"/>
                <w:highlight w:val="none"/>
                <w:lang w:bidi="ar"/>
              </w:rPr>
            </w:pPr>
            <w:r>
              <w:rPr>
                <w:rFonts w:hint="eastAsia" w:cs="Times New Roman" w:asciiTheme="majorEastAsia" w:hAnsiTheme="majorEastAsia" w:eastAsiaTheme="majorEastAsia"/>
                <w:color w:val="auto"/>
                <w:sz w:val="18"/>
                <w:szCs w:val="18"/>
                <w:highlight w:val="none"/>
                <w:lang w:bidi="ar"/>
              </w:rPr>
              <w:t>客户关系管理</w:t>
            </w:r>
          </w:p>
        </w:tc>
        <w:tc>
          <w:tcPr>
            <w:tcW w:w="42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2</w:t>
            </w:r>
          </w:p>
        </w:tc>
        <w:tc>
          <w:tcPr>
            <w:tcW w:w="52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617"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1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41"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70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687" w:type="dxa"/>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XF050018</w:t>
            </w:r>
          </w:p>
        </w:tc>
        <w:tc>
          <w:tcPr>
            <w:tcW w:w="1417" w:type="dxa"/>
            <w:tcMar>
              <w:left w:w="57" w:type="dxa"/>
              <w:right w:w="57" w:type="dxa"/>
            </w:tcMar>
            <w:vAlign w:val="center"/>
          </w:tcPr>
          <w:p>
            <w:pPr>
              <w:widowControl/>
              <w:jc w:val="left"/>
              <w:rPr>
                <w:rFonts w:cs="Times New Roman" w:asciiTheme="majorEastAsia" w:hAnsiTheme="majorEastAsia" w:eastAsiaTheme="majorEastAsia"/>
                <w:color w:val="auto"/>
                <w:sz w:val="18"/>
                <w:szCs w:val="18"/>
                <w:highlight w:val="none"/>
                <w:lang w:bidi="ar"/>
              </w:rPr>
            </w:pPr>
            <w:r>
              <w:rPr>
                <w:rFonts w:hint="eastAsia" w:cs="Times New Roman" w:asciiTheme="majorEastAsia" w:hAnsiTheme="majorEastAsia" w:eastAsiaTheme="majorEastAsia"/>
                <w:color w:val="auto"/>
                <w:kern w:val="0"/>
                <w:sz w:val="18"/>
                <w:szCs w:val="18"/>
                <w:highlight w:val="none"/>
              </w:rPr>
              <w:t>商务礼仪</w:t>
            </w:r>
          </w:p>
        </w:tc>
        <w:tc>
          <w:tcPr>
            <w:tcW w:w="42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2</w:t>
            </w:r>
          </w:p>
        </w:tc>
        <w:tc>
          <w:tcPr>
            <w:tcW w:w="52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32</w:t>
            </w:r>
          </w:p>
        </w:tc>
        <w:tc>
          <w:tcPr>
            <w:tcW w:w="617"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24</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8</w:t>
            </w: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1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41"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70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687" w:type="dxa"/>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X</w:t>
            </w:r>
            <w:r>
              <w:rPr>
                <w:rFonts w:cs="Times New Roman" w:asciiTheme="majorEastAsia" w:hAnsiTheme="majorEastAsia" w:eastAsiaTheme="majorEastAsia"/>
                <w:color w:val="auto"/>
                <w:kern w:val="0"/>
                <w:sz w:val="18"/>
                <w:szCs w:val="18"/>
                <w:highlight w:val="none"/>
              </w:rPr>
              <w:t>F050045</w:t>
            </w:r>
          </w:p>
        </w:tc>
        <w:tc>
          <w:tcPr>
            <w:tcW w:w="1417" w:type="dxa"/>
            <w:tcMar>
              <w:left w:w="57" w:type="dxa"/>
              <w:right w:w="57" w:type="dxa"/>
            </w:tcMar>
            <w:vAlign w:val="center"/>
          </w:tcPr>
          <w:p>
            <w:pPr>
              <w:widowControl/>
              <w:jc w:val="left"/>
              <w:rPr>
                <w:rFonts w:cs="Times New Roman" w:asciiTheme="majorEastAsia" w:hAnsiTheme="majorEastAsia" w:eastAsiaTheme="majorEastAsia"/>
                <w:color w:val="auto"/>
                <w:sz w:val="18"/>
                <w:szCs w:val="18"/>
                <w:highlight w:val="none"/>
                <w:lang w:bidi="ar"/>
              </w:rPr>
            </w:pPr>
            <w:r>
              <w:rPr>
                <w:rFonts w:hint="eastAsia" w:cs="Times New Roman" w:asciiTheme="majorEastAsia" w:hAnsiTheme="majorEastAsia" w:eastAsiaTheme="majorEastAsia"/>
                <w:color w:val="auto"/>
                <w:sz w:val="18"/>
                <w:szCs w:val="18"/>
                <w:highlight w:val="none"/>
                <w:lang w:bidi="ar"/>
              </w:rPr>
              <w:t>营销前沿专题</w:t>
            </w:r>
          </w:p>
        </w:tc>
        <w:tc>
          <w:tcPr>
            <w:tcW w:w="42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1</w:t>
            </w:r>
          </w:p>
        </w:tc>
        <w:tc>
          <w:tcPr>
            <w:tcW w:w="520"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1</w:t>
            </w:r>
            <w:r>
              <w:rPr>
                <w:rFonts w:cs="Times New Roman" w:asciiTheme="majorEastAsia" w:hAnsiTheme="majorEastAsia" w:eastAsiaTheme="majorEastAsia"/>
                <w:color w:val="auto"/>
                <w:kern w:val="0"/>
                <w:sz w:val="18"/>
                <w:szCs w:val="18"/>
                <w:highlight w:val="none"/>
              </w:rPr>
              <w:t>6</w:t>
            </w:r>
          </w:p>
        </w:tc>
        <w:tc>
          <w:tcPr>
            <w:tcW w:w="617"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cs="Times New Roman" w:asciiTheme="majorEastAsia" w:hAnsiTheme="majorEastAsia" w:eastAsiaTheme="majorEastAsia"/>
                <w:color w:val="auto"/>
                <w:kern w:val="0"/>
                <w:sz w:val="18"/>
                <w:szCs w:val="18"/>
                <w:highlight w:val="none"/>
              </w:rPr>
              <w:t>16</w:t>
            </w:r>
          </w:p>
        </w:tc>
        <w:tc>
          <w:tcPr>
            <w:tcW w:w="532"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1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41"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1</w:t>
            </w:r>
            <w:r>
              <w:rPr>
                <w:rFonts w:cs="Times New Roman" w:asciiTheme="majorEastAsia" w:hAnsiTheme="majorEastAsia" w:eastAsiaTheme="majorEastAsia"/>
                <w:color w:val="auto"/>
                <w:kern w:val="0"/>
                <w:sz w:val="18"/>
                <w:szCs w:val="18"/>
                <w:highlight w:val="none"/>
              </w:rPr>
              <w:t>6</w:t>
            </w:r>
          </w:p>
        </w:tc>
        <w:tc>
          <w:tcPr>
            <w:tcW w:w="70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687" w:type="dxa"/>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widowControl/>
              <w:jc w:val="center"/>
              <w:rPr>
                <w:rFonts w:hint="default"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lang w:val="en-US" w:eastAsia="zh-CN"/>
              </w:rPr>
              <w:t>XF050062</w:t>
            </w:r>
          </w:p>
        </w:tc>
        <w:tc>
          <w:tcPr>
            <w:tcW w:w="1417" w:type="dxa"/>
            <w:tcMar>
              <w:left w:w="57" w:type="dxa"/>
              <w:right w:w="57" w:type="dxa"/>
            </w:tcMar>
            <w:vAlign w:val="center"/>
          </w:tcPr>
          <w:p>
            <w:pPr>
              <w:widowControl/>
              <w:jc w:val="left"/>
              <w:rPr>
                <w:rFonts w:hint="eastAsia" w:cs="Times New Roman" w:asciiTheme="majorEastAsia" w:hAnsiTheme="majorEastAsia" w:eastAsiaTheme="majorEastAsia"/>
                <w:color w:val="auto"/>
                <w:sz w:val="18"/>
                <w:szCs w:val="18"/>
                <w:highlight w:val="none"/>
                <w:lang w:bidi="ar"/>
              </w:rPr>
            </w:pPr>
            <w:r>
              <w:rPr>
                <w:rFonts w:hint="eastAsia" w:cs="Times New Roman" w:asciiTheme="majorEastAsia" w:hAnsiTheme="majorEastAsia" w:eastAsiaTheme="majorEastAsia"/>
                <w:color w:val="auto"/>
                <w:sz w:val="18"/>
                <w:szCs w:val="18"/>
                <w:highlight w:val="none"/>
                <w:lang w:val="en-US" w:eastAsia="zh-CN" w:bidi="ar"/>
              </w:rPr>
              <w:t>P</w:t>
            </w:r>
            <w:r>
              <w:rPr>
                <w:rFonts w:hint="eastAsia" w:cs="Times New Roman" w:asciiTheme="majorEastAsia" w:hAnsiTheme="majorEastAsia" w:eastAsiaTheme="majorEastAsia"/>
                <w:color w:val="auto"/>
                <w:sz w:val="18"/>
                <w:szCs w:val="18"/>
                <w:highlight w:val="none"/>
                <w:lang w:bidi="ar"/>
              </w:rPr>
              <w:t>ython</w:t>
            </w:r>
            <w:r>
              <w:rPr>
                <w:rFonts w:hint="eastAsia" w:cs="Times New Roman" w:asciiTheme="majorEastAsia" w:hAnsiTheme="majorEastAsia" w:eastAsiaTheme="majorEastAsia"/>
                <w:color w:val="auto"/>
                <w:sz w:val="18"/>
                <w:szCs w:val="18"/>
                <w:highlight w:val="none"/>
                <w:lang w:val="en-US" w:eastAsia="zh-CN" w:bidi="ar"/>
              </w:rPr>
              <w:t>语言</w:t>
            </w:r>
            <w:r>
              <w:rPr>
                <w:rFonts w:hint="eastAsia" w:cs="Times New Roman" w:asciiTheme="majorEastAsia" w:hAnsiTheme="majorEastAsia" w:eastAsiaTheme="majorEastAsia"/>
                <w:color w:val="auto"/>
                <w:sz w:val="18"/>
                <w:szCs w:val="18"/>
                <w:highlight w:val="none"/>
                <w:lang w:bidi="ar"/>
              </w:rPr>
              <w:t>基础</w:t>
            </w:r>
          </w:p>
        </w:tc>
        <w:tc>
          <w:tcPr>
            <w:tcW w:w="425" w:type="dxa"/>
            <w:tcMar>
              <w:left w:w="57" w:type="dxa"/>
              <w:right w:w="57" w:type="dxa"/>
            </w:tcMar>
            <w:vAlign w:val="center"/>
          </w:tcPr>
          <w:p>
            <w:pPr>
              <w:widowControl/>
              <w:jc w:val="center"/>
              <w:rPr>
                <w:rFonts w:hint="eastAsia"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lang w:val="en-US" w:eastAsia="zh-CN"/>
              </w:rPr>
              <w:t>2</w:t>
            </w:r>
          </w:p>
        </w:tc>
        <w:tc>
          <w:tcPr>
            <w:tcW w:w="520" w:type="dxa"/>
            <w:tcMar>
              <w:left w:w="57" w:type="dxa"/>
              <w:right w:w="57" w:type="dxa"/>
            </w:tcMar>
            <w:vAlign w:val="center"/>
          </w:tcPr>
          <w:p>
            <w:pPr>
              <w:widowControl/>
              <w:jc w:val="center"/>
              <w:rPr>
                <w:rFonts w:hint="default"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lang w:val="en-US" w:eastAsia="zh-CN"/>
              </w:rPr>
              <w:t>32</w:t>
            </w:r>
          </w:p>
        </w:tc>
        <w:tc>
          <w:tcPr>
            <w:tcW w:w="617"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532" w:type="dxa"/>
            <w:tcMar>
              <w:left w:w="57" w:type="dxa"/>
              <w:right w:w="57" w:type="dxa"/>
            </w:tcMar>
            <w:vAlign w:val="center"/>
          </w:tcPr>
          <w:p>
            <w:pPr>
              <w:widowControl/>
              <w:jc w:val="center"/>
              <w:rPr>
                <w:rFonts w:hint="default"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lang w:val="en-US" w:eastAsia="zh-CN"/>
              </w:rPr>
              <w:t>32</w:t>
            </w:r>
          </w:p>
        </w:tc>
        <w:tc>
          <w:tcPr>
            <w:tcW w:w="479"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88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15"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741" w:type="dxa"/>
            <w:tcMar>
              <w:left w:w="57" w:type="dxa"/>
              <w:right w:w="57" w:type="dxa"/>
            </w:tcMar>
            <w:vAlign w:val="center"/>
          </w:tcPr>
          <w:p>
            <w:pPr>
              <w:widowControl/>
              <w:jc w:val="center"/>
              <w:rPr>
                <w:rFonts w:hint="default"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lang w:val="en-US" w:eastAsia="zh-CN"/>
              </w:rPr>
              <w:t>32</w:t>
            </w:r>
          </w:p>
        </w:tc>
        <w:tc>
          <w:tcPr>
            <w:tcW w:w="706" w:type="dxa"/>
            <w:tcMar>
              <w:left w:w="57" w:type="dxa"/>
              <w:right w:w="57" w:type="dxa"/>
            </w:tcMar>
            <w:vAlign w:val="center"/>
          </w:tcPr>
          <w:p>
            <w:pPr>
              <w:widowControl/>
              <w:jc w:val="center"/>
              <w:rPr>
                <w:rFonts w:cs="Times New Roman" w:asciiTheme="majorEastAsia" w:hAnsiTheme="majorEastAsia" w:eastAsiaTheme="majorEastAsia"/>
                <w:color w:val="auto"/>
                <w:kern w:val="0"/>
                <w:sz w:val="18"/>
                <w:szCs w:val="18"/>
                <w:highlight w:val="none"/>
              </w:rPr>
            </w:pPr>
          </w:p>
        </w:tc>
        <w:tc>
          <w:tcPr>
            <w:tcW w:w="687" w:type="dxa"/>
            <w:vAlign w:val="center"/>
          </w:tcPr>
          <w:p>
            <w:pPr>
              <w:jc w:val="center"/>
              <w:rPr>
                <w:rFonts w:hint="eastAsia" w:cs="Times New Roman" w:asciiTheme="majorEastAsia" w:hAnsiTheme="majorEastAsia" w:eastAsiaTheme="majorEastAsia"/>
                <w:color w:val="auto"/>
                <w:sz w:val="18"/>
                <w:szCs w:val="18"/>
                <w:highlight w:val="none"/>
                <w:lang w:val="en-US" w:eastAsia="zh-CN"/>
              </w:rPr>
            </w:pPr>
            <w:r>
              <w:rPr>
                <w:rFonts w:hint="eastAsia" w:cs="Times New Roman" w:asciiTheme="majorEastAsia" w:hAnsiTheme="majorEastAsia" w:eastAsiaTheme="majorEastAsia"/>
                <w:color w:val="auto"/>
                <w:sz w:val="18"/>
                <w:szCs w:val="18"/>
                <w:highlight w:val="none"/>
                <w:lang w:val="en-US" w:eastAsia="zh-CN"/>
              </w:rPr>
              <w:t>查</w:t>
            </w:r>
          </w:p>
        </w:tc>
        <w:tc>
          <w:tcPr>
            <w:tcW w:w="679" w:type="dxa"/>
            <w:tcMar>
              <w:left w:w="57" w:type="dxa"/>
              <w:right w:w="57" w:type="dxa"/>
            </w:tcMar>
            <w:vAlign w:val="center"/>
          </w:tcPr>
          <w:p>
            <w:pPr>
              <w:jc w:val="center"/>
              <w:rPr>
                <w:rFonts w:hint="eastAsia" w:cs="Times New Roman" w:asciiTheme="majorEastAsia" w:hAnsiTheme="majorEastAsia" w:eastAsiaTheme="majorEastAsia"/>
                <w:color w:val="auto"/>
                <w:sz w:val="18"/>
                <w:szCs w:val="18"/>
                <w:highlight w:val="none"/>
                <w:lang w:val="en-US" w:eastAsia="zh-CN"/>
              </w:rPr>
            </w:pPr>
            <w:r>
              <w:rPr>
                <w:rFonts w:hint="eastAsia" w:cs="Times New Roman" w:asciiTheme="majorEastAsia" w:hAnsiTheme="majorEastAsia" w:eastAsiaTheme="majorEastAsia"/>
                <w:color w:val="auto"/>
                <w:sz w:val="18"/>
                <w:szCs w:val="18"/>
                <w:highlight w:val="none"/>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合计</w:t>
            </w:r>
          </w:p>
        </w:tc>
        <w:tc>
          <w:tcPr>
            <w:tcW w:w="1417"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c>
          <w:tcPr>
            <w:tcW w:w="425"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cs="Times New Roman" w:asciiTheme="majorEastAsia" w:hAnsiTheme="majorEastAsia" w:eastAsiaTheme="majorEastAsia"/>
                <w:color w:val="auto"/>
                <w:sz w:val="18"/>
                <w:szCs w:val="18"/>
                <w:highlight w:val="none"/>
              </w:rPr>
              <w:t>5</w:t>
            </w:r>
          </w:p>
        </w:tc>
        <w:tc>
          <w:tcPr>
            <w:tcW w:w="520"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r>
              <w:rPr>
                <w:rFonts w:cs="Times New Roman" w:asciiTheme="majorEastAsia" w:hAnsiTheme="majorEastAsia" w:eastAsiaTheme="majorEastAsia"/>
                <w:color w:val="auto"/>
                <w:sz w:val="18"/>
                <w:szCs w:val="18"/>
                <w:highlight w:val="none"/>
              </w:rPr>
              <w:t>80</w:t>
            </w:r>
          </w:p>
        </w:tc>
        <w:tc>
          <w:tcPr>
            <w:tcW w:w="617"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c>
          <w:tcPr>
            <w:tcW w:w="532" w:type="dxa"/>
            <w:tcMar>
              <w:left w:w="57" w:type="dxa"/>
              <w:right w:w="57" w:type="dxa"/>
            </w:tcMar>
            <w:vAlign w:val="center"/>
          </w:tcPr>
          <w:p>
            <w:pPr>
              <w:rPr>
                <w:rFonts w:cs="Times New Roman" w:asciiTheme="majorEastAsia" w:hAnsiTheme="majorEastAsia" w:eastAsiaTheme="majorEastAsia"/>
                <w:color w:val="auto"/>
                <w:sz w:val="18"/>
                <w:szCs w:val="18"/>
                <w:highlight w:val="none"/>
              </w:rPr>
            </w:pPr>
          </w:p>
        </w:tc>
        <w:tc>
          <w:tcPr>
            <w:tcW w:w="4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c>
          <w:tcPr>
            <w:tcW w:w="886"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c>
          <w:tcPr>
            <w:tcW w:w="715" w:type="dxa"/>
            <w:tcMar>
              <w:left w:w="57" w:type="dxa"/>
              <w:right w:w="57" w:type="dxa"/>
            </w:tcMar>
            <w:vAlign w:val="center"/>
          </w:tcPr>
          <w:p>
            <w:pPr>
              <w:jc w:val="center"/>
              <w:rPr>
                <w:rFonts w:hint="default" w:cs="Times New Roman" w:asciiTheme="majorEastAsia" w:hAnsiTheme="majorEastAsia" w:eastAsiaTheme="majorEastAsia"/>
                <w:color w:val="auto"/>
                <w:sz w:val="18"/>
                <w:szCs w:val="18"/>
                <w:highlight w:val="none"/>
                <w:lang w:val="en-US" w:eastAsia="zh-CN"/>
              </w:rPr>
            </w:pPr>
            <w:r>
              <w:rPr>
                <w:rFonts w:hint="eastAsia" w:cs="Times New Roman" w:asciiTheme="majorEastAsia" w:hAnsiTheme="majorEastAsia" w:eastAsiaTheme="majorEastAsia"/>
                <w:color w:val="auto"/>
                <w:sz w:val="18"/>
                <w:szCs w:val="18"/>
                <w:highlight w:val="none"/>
                <w:lang w:val="en-US" w:eastAsia="zh-CN"/>
              </w:rPr>
              <w:t>16</w:t>
            </w:r>
          </w:p>
        </w:tc>
        <w:tc>
          <w:tcPr>
            <w:tcW w:w="741" w:type="dxa"/>
            <w:tcMar>
              <w:left w:w="57" w:type="dxa"/>
              <w:right w:w="57" w:type="dxa"/>
            </w:tcMar>
            <w:vAlign w:val="center"/>
          </w:tcPr>
          <w:p>
            <w:pPr>
              <w:jc w:val="center"/>
              <w:rPr>
                <w:rFonts w:hint="default" w:cs="Times New Roman" w:asciiTheme="majorEastAsia" w:hAnsiTheme="majorEastAsia" w:eastAsiaTheme="majorEastAsia"/>
                <w:color w:val="auto"/>
                <w:sz w:val="18"/>
                <w:szCs w:val="18"/>
                <w:highlight w:val="none"/>
                <w:lang w:val="en-US" w:eastAsia="zh-CN"/>
              </w:rPr>
            </w:pPr>
            <w:r>
              <w:rPr>
                <w:rFonts w:hint="eastAsia" w:cs="Times New Roman" w:asciiTheme="majorEastAsia" w:hAnsiTheme="majorEastAsia" w:eastAsiaTheme="majorEastAsia"/>
                <w:color w:val="auto"/>
                <w:sz w:val="18"/>
                <w:szCs w:val="18"/>
                <w:highlight w:val="none"/>
                <w:lang w:val="en-US" w:eastAsia="zh-CN"/>
              </w:rPr>
              <w:t>64</w:t>
            </w:r>
          </w:p>
        </w:tc>
        <w:tc>
          <w:tcPr>
            <w:tcW w:w="706"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c>
          <w:tcPr>
            <w:tcW w:w="687" w:type="dxa"/>
            <w:vAlign w:val="center"/>
          </w:tcPr>
          <w:p>
            <w:pPr>
              <w:jc w:val="center"/>
              <w:rPr>
                <w:rFonts w:cs="Times New Roman" w:asciiTheme="majorEastAsia" w:hAnsiTheme="majorEastAsia" w:eastAsiaTheme="majorEastAsia"/>
                <w:color w:val="auto"/>
                <w:sz w:val="18"/>
                <w:szCs w:val="18"/>
                <w:highlight w:val="none"/>
              </w:rPr>
            </w:pPr>
          </w:p>
        </w:tc>
        <w:tc>
          <w:tcPr>
            <w:tcW w:w="679" w:type="dxa"/>
            <w:tcMar>
              <w:left w:w="57" w:type="dxa"/>
              <w:right w:w="57" w:type="dxa"/>
            </w:tcMar>
            <w:vAlign w:val="center"/>
          </w:tcPr>
          <w:p>
            <w:pPr>
              <w:jc w:val="center"/>
              <w:rPr>
                <w:rFonts w:cs="Times New Roman" w:asciiTheme="majorEastAsia" w:hAnsiTheme="majorEastAsia" w:eastAsiaTheme="majorEastAsia"/>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备注：最低选修</w:t>
      </w:r>
      <w:r>
        <w:rPr>
          <w:rFonts w:ascii="宋体" w:hAnsi="宋体" w:eastAsia="宋体" w:cs="Times New Roman"/>
          <w:color w:val="auto"/>
          <w:sz w:val="18"/>
          <w:szCs w:val="18"/>
          <w:highlight w:val="none"/>
        </w:rPr>
        <w:t>5</w:t>
      </w:r>
      <w:r>
        <w:rPr>
          <w:rFonts w:hint="eastAsia" w:ascii="宋体" w:hAnsi="宋体" w:eastAsia="宋体" w:cs="Times New Roman"/>
          <w:color w:val="auto"/>
          <w:sz w:val="18"/>
          <w:szCs w:val="18"/>
          <w:highlight w:val="none"/>
        </w:rPr>
        <w:t>学分。</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表9 基础实践课程                                         市场营销（专升本）专业</w:t>
      </w:r>
    </w:p>
    <w:tbl>
      <w:tblPr>
        <w:tblStyle w:val="8"/>
        <w:tblW w:w="936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747"/>
        <w:gridCol w:w="821"/>
        <w:gridCol w:w="1054"/>
        <w:gridCol w:w="1116"/>
        <w:gridCol w:w="10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620" w:type="dxa"/>
            <w:tcBorders>
              <w:tl2br w:val="nil"/>
              <w:tr2bl w:val="nil"/>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课程代码</w:t>
            </w:r>
          </w:p>
        </w:tc>
        <w:tc>
          <w:tcPr>
            <w:tcW w:w="3747"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课程名称</w:t>
            </w:r>
          </w:p>
        </w:tc>
        <w:tc>
          <w:tcPr>
            <w:tcW w:w="821"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学分</w:t>
            </w:r>
          </w:p>
        </w:tc>
        <w:tc>
          <w:tcPr>
            <w:tcW w:w="1054"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学时（周）</w:t>
            </w:r>
          </w:p>
        </w:tc>
        <w:tc>
          <w:tcPr>
            <w:tcW w:w="1116"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开设学期</w:t>
            </w:r>
          </w:p>
        </w:tc>
        <w:tc>
          <w:tcPr>
            <w:tcW w:w="1003"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620" w:type="dxa"/>
            <w:tcBorders>
              <w:tl2br w:val="nil"/>
              <w:tr2bl w:val="nil"/>
            </w:tcBorders>
            <w:vAlign w:val="center"/>
          </w:tcPr>
          <w:p>
            <w:pPr>
              <w:jc w:val="center"/>
              <w:rPr>
                <w:rFonts w:asciiTheme="minorEastAsia" w:hAnsiTheme="minorEastAsia" w:cstheme="minorEastAsia"/>
                <w:color w:val="auto"/>
                <w:sz w:val="18"/>
                <w:szCs w:val="18"/>
              </w:rPr>
            </w:pPr>
            <w:r>
              <w:rPr>
                <w:rFonts w:ascii="宋体" w:hAnsi="宋体" w:cs="宋体"/>
                <w:color w:val="auto"/>
                <w:sz w:val="18"/>
                <w:szCs w:val="18"/>
              </w:rPr>
              <w:t>BG060001</w:t>
            </w:r>
          </w:p>
        </w:tc>
        <w:tc>
          <w:tcPr>
            <w:tcW w:w="3747" w:type="dxa"/>
            <w:tcBorders>
              <w:tl2br w:val="nil"/>
              <w:tr2bl w:val="nil"/>
            </w:tcBorders>
            <w:vAlign w:val="center"/>
          </w:tcPr>
          <w:p>
            <w:pPr>
              <w:widowControl/>
              <w:rPr>
                <w:rFonts w:ascii="宋体" w:hAnsi="宋体" w:eastAsia="宋体" w:cs="Times New Roman"/>
                <w:color w:val="auto"/>
                <w:sz w:val="18"/>
                <w:szCs w:val="18"/>
              </w:rPr>
            </w:pPr>
            <w:r>
              <w:rPr>
                <w:rFonts w:hint="eastAsia" w:ascii="宋体" w:hAnsi="宋体" w:eastAsia="宋体" w:cs="宋体"/>
                <w:color w:val="auto"/>
                <w:kern w:val="0"/>
                <w:sz w:val="18"/>
                <w:szCs w:val="18"/>
              </w:rPr>
              <w:t>大学生体质健康测试</w:t>
            </w:r>
          </w:p>
        </w:tc>
        <w:tc>
          <w:tcPr>
            <w:tcW w:w="821" w:type="dxa"/>
            <w:tcBorders>
              <w:tl2br w:val="nil"/>
              <w:tr2bl w:val="nil"/>
            </w:tcBorders>
            <w:vAlign w:val="center"/>
          </w:tcPr>
          <w:p>
            <w:pPr>
              <w:widowControl/>
              <w:jc w:val="center"/>
              <w:rPr>
                <w:rFonts w:ascii="宋体" w:hAnsi="宋体" w:eastAsia="宋体" w:cs="Times New Roman"/>
                <w:color w:val="auto"/>
                <w:sz w:val="18"/>
                <w:szCs w:val="18"/>
              </w:rPr>
            </w:pPr>
            <w:r>
              <w:rPr>
                <w:rFonts w:hint="eastAsia" w:ascii="宋体" w:hAnsi="宋体" w:eastAsia="宋体" w:cs="宋体"/>
                <w:color w:val="auto"/>
                <w:kern w:val="0"/>
                <w:sz w:val="18"/>
                <w:szCs w:val="18"/>
              </w:rPr>
              <w:t>0.5</w:t>
            </w:r>
          </w:p>
        </w:tc>
        <w:tc>
          <w:tcPr>
            <w:tcW w:w="1054" w:type="dxa"/>
            <w:tcBorders>
              <w:tl2br w:val="nil"/>
              <w:tr2bl w:val="nil"/>
            </w:tcBorders>
            <w:vAlign w:val="center"/>
          </w:tcPr>
          <w:p>
            <w:pPr>
              <w:widowControl/>
              <w:jc w:val="center"/>
              <w:rPr>
                <w:rFonts w:ascii="宋体" w:hAnsi="宋体" w:eastAsia="宋体" w:cs="Times New Roman"/>
                <w:color w:val="auto"/>
                <w:sz w:val="18"/>
                <w:szCs w:val="18"/>
              </w:rPr>
            </w:pPr>
            <w:r>
              <w:rPr>
                <w:rFonts w:hint="eastAsia" w:ascii="宋体" w:hAnsi="宋体" w:cs="宋体"/>
                <w:color w:val="auto"/>
                <w:kern w:val="0"/>
                <w:sz w:val="18"/>
                <w:szCs w:val="18"/>
                <w:lang w:eastAsia="zh-CN"/>
              </w:rPr>
              <w:t>（</w:t>
            </w:r>
            <w:r>
              <w:rPr>
                <w:rFonts w:hint="eastAsia" w:ascii="宋体" w:hAnsi="宋体" w:eastAsia="宋体" w:cs="宋体"/>
                <w:color w:val="auto"/>
                <w:kern w:val="0"/>
                <w:sz w:val="18"/>
                <w:szCs w:val="18"/>
              </w:rPr>
              <w:t>0.5周）</w:t>
            </w:r>
          </w:p>
        </w:tc>
        <w:tc>
          <w:tcPr>
            <w:tcW w:w="1116" w:type="dxa"/>
            <w:tcBorders>
              <w:tl2br w:val="nil"/>
              <w:tr2bl w:val="nil"/>
            </w:tcBorders>
            <w:vAlign w:val="center"/>
          </w:tcPr>
          <w:p>
            <w:pPr>
              <w:widowControl/>
              <w:jc w:val="center"/>
              <w:rPr>
                <w:rFonts w:ascii="宋体" w:hAnsi="宋体" w:eastAsia="宋体" w:cs="Times New Roman"/>
                <w:color w:val="auto"/>
                <w:sz w:val="18"/>
                <w:szCs w:val="18"/>
              </w:rPr>
            </w:pPr>
          </w:p>
        </w:tc>
        <w:tc>
          <w:tcPr>
            <w:tcW w:w="1003" w:type="dxa"/>
            <w:tcBorders>
              <w:tl2br w:val="nil"/>
              <w:tr2bl w:val="nil"/>
            </w:tcBorders>
            <w:vAlign w:val="center"/>
          </w:tcPr>
          <w:p>
            <w:pPr>
              <w:widowControl/>
              <w:jc w:val="center"/>
              <w:rPr>
                <w:rFonts w:hint="eastAsia" w:ascii="宋体" w:hAnsi="宋体" w:eastAsia="宋体" w:cs="Times New Roman"/>
                <w:color w:val="auto"/>
                <w:sz w:val="18"/>
                <w:szCs w:val="18"/>
                <w:lang w:eastAsia="zh-CN"/>
              </w:rPr>
            </w:pPr>
            <w:r>
              <w:rPr>
                <w:rFonts w:hint="eastAsia" w:ascii="宋体" w:hAnsi="宋体" w:cs="宋体"/>
                <w:color w:val="auto"/>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exact"/>
          <w:jc w:val="center"/>
        </w:trPr>
        <w:tc>
          <w:tcPr>
            <w:tcW w:w="1620" w:type="dxa"/>
            <w:tcBorders>
              <w:tl2br w:val="nil"/>
              <w:tr2bl w:val="nil"/>
            </w:tcBorders>
            <w:vAlign w:val="center"/>
          </w:tcPr>
          <w:p>
            <w:pPr>
              <w:jc w:val="center"/>
              <w:rPr>
                <w:rFonts w:asciiTheme="minorEastAsia" w:hAnsiTheme="minorEastAsia" w:cstheme="minorEastAsia"/>
                <w:color w:val="auto"/>
                <w:sz w:val="18"/>
                <w:szCs w:val="18"/>
              </w:rPr>
            </w:pPr>
            <w:r>
              <w:rPr>
                <w:rFonts w:hint="eastAsia" w:asciiTheme="minorEastAsia" w:hAnsiTheme="minorEastAsia" w:cstheme="minorEastAsia"/>
                <w:color w:val="auto"/>
                <w:sz w:val="18"/>
                <w:szCs w:val="18"/>
              </w:rPr>
              <w:t>BG070002</w:t>
            </w:r>
          </w:p>
        </w:tc>
        <w:tc>
          <w:tcPr>
            <w:tcW w:w="3747" w:type="dxa"/>
            <w:tcBorders>
              <w:tl2br w:val="nil"/>
              <w:tr2bl w:val="nil"/>
            </w:tcBorders>
            <w:vAlign w:val="center"/>
          </w:tcPr>
          <w:p>
            <w:pPr>
              <w:widowControl/>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普通话水平测试</w:t>
            </w:r>
          </w:p>
        </w:tc>
        <w:tc>
          <w:tcPr>
            <w:tcW w:w="821"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w:t>
            </w:r>
          </w:p>
        </w:tc>
        <w:tc>
          <w:tcPr>
            <w:tcW w:w="1054"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(1周)</w:t>
            </w:r>
          </w:p>
        </w:tc>
        <w:tc>
          <w:tcPr>
            <w:tcW w:w="1116" w:type="dxa"/>
            <w:tcBorders>
              <w:tl2br w:val="nil"/>
              <w:tr2bl w:val="nil"/>
            </w:tcBorders>
            <w:vAlign w:val="center"/>
          </w:tcPr>
          <w:p>
            <w:pPr>
              <w:widowControl/>
              <w:jc w:val="center"/>
              <w:rPr>
                <w:rFonts w:ascii="宋体" w:hAnsi="宋体" w:eastAsia="宋体" w:cs="宋体"/>
                <w:color w:val="auto"/>
                <w:kern w:val="0"/>
                <w:sz w:val="18"/>
                <w:szCs w:val="18"/>
              </w:rPr>
            </w:pPr>
          </w:p>
        </w:tc>
        <w:tc>
          <w:tcPr>
            <w:tcW w:w="1003"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1620" w:type="dxa"/>
            <w:tcBorders>
              <w:tl2br w:val="nil"/>
              <w:tr2bl w:val="nil"/>
            </w:tcBorders>
            <w:vAlign w:val="center"/>
          </w:tcPr>
          <w:p>
            <w:pPr>
              <w:jc w:val="center"/>
              <w:rPr>
                <w:rFonts w:asciiTheme="minorEastAsia" w:hAnsiTheme="minorEastAsia" w:cstheme="minorEastAsia"/>
                <w:color w:val="auto"/>
                <w:sz w:val="18"/>
                <w:szCs w:val="18"/>
              </w:rPr>
            </w:pPr>
            <w:r>
              <w:rPr>
                <w:rFonts w:hint="eastAsia" w:ascii="宋体" w:hAnsi="宋体" w:eastAsia="宋体" w:cs="宋体"/>
                <w:color w:val="auto"/>
                <w:kern w:val="0"/>
                <w:sz w:val="18"/>
                <w:szCs w:val="18"/>
                <w:highlight w:val="none"/>
              </w:rPr>
              <w:t>BG050003</w:t>
            </w:r>
          </w:p>
        </w:tc>
        <w:tc>
          <w:tcPr>
            <w:tcW w:w="3747" w:type="dxa"/>
            <w:tcBorders>
              <w:tl2br w:val="nil"/>
              <w:tr2bl w:val="nil"/>
            </w:tcBorders>
            <w:vAlign w:val="center"/>
          </w:tcPr>
          <w:p>
            <w:pPr>
              <w:widowControl/>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毕业教育</w:t>
            </w:r>
          </w:p>
        </w:tc>
        <w:tc>
          <w:tcPr>
            <w:tcW w:w="821"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0.5</w:t>
            </w:r>
          </w:p>
        </w:tc>
        <w:tc>
          <w:tcPr>
            <w:tcW w:w="1054"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0.5周</w:t>
            </w:r>
          </w:p>
        </w:tc>
        <w:tc>
          <w:tcPr>
            <w:tcW w:w="1116"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4</w:t>
            </w:r>
          </w:p>
        </w:tc>
        <w:tc>
          <w:tcPr>
            <w:tcW w:w="1003" w:type="dxa"/>
            <w:tcBorders>
              <w:tl2br w:val="nil"/>
              <w:tr2bl w:val="nil"/>
            </w:tcBorders>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20" w:type="dxa"/>
            <w:tcBorders>
              <w:tl2br w:val="nil"/>
              <w:tr2bl w:val="nil"/>
            </w:tcBorders>
            <w:vAlign w:val="center"/>
          </w:tcPr>
          <w:p>
            <w:pPr>
              <w:jc w:val="center"/>
              <w:rPr>
                <w:rFonts w:ascii="宋体" w:hAnsi="宋体" w:eastAsia="宋体" w:cs="宋体"/>
                <w:color w:val="auto"/>
                <w:sz w:val="18"/>
                <w:szCs w:val="18"/>
              </w:rPr>
            </w:pPr>
            <w:r>
              <w:rPr>
                <w:rFonts w:hint="eastAsia" w:ascii="Calibri" w:hAnsi="Calibri" w:eastAsia="宋体" w:cs="Times New Roman"/>
                <w:color w:val="auto"/>
                <w:kern w:val="0"/>
                <w:sz w:val="18"/>
                <w:szCs w:val="18"/>
              </w:rPr>
              <w:t>合计</w:t>
            </w:r>
          </w:p>
        </w:tc>
        <w:tc>
          <w:tcPr>
            <w:tcW w:w="3747" w:type="dxa"/>
            <w:tcBorders>
              <w:tl2br w:val="nil"/>
              <w:tr2bl w:val="nil"/>
            </w:tcBorders>
            <w:vAlign w:val="center"/>
          </w:tcPr>
          <w:p>
            <w:pPr>
              <w:widowControl/>
              <w:jc w:val="left"/>
              <w:rPr>
                <w:rFonts w:ascii="宋体" w:hAnsi="宋体" w:eastAsia="宋体" w:cs="宋体"/>
                <w:color w:val="auto"/>
                <w:kern w:val="0"/>
                <w:sz w:val="18"/>
                <w:szCs w:val="18"/>
              </w:rPr>
            </w:pPr>
          </w:p>
        </w:tc>
        <w:tc>
          <w:tcPr>
            <w:tcW w:w="821" w:type="dxa"/>
            <w:tcBorders>
              <w:tl2br w:val="nil"/>
              <w:tr2bl w:val="nil"/>
            </w:tcBorders>
            <w:vAlign w:val="center"/>
          </w:tcPr>
          <w:p>
            <w:pPr>
              <w:widowControl/>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w:t>
            </w:r>
          </w:p>
        </w:tc>
        <w:tc>
          <w:tcPr>
            <w:tcW w:w="1054" w:type="dxa"/>
            <w:tcBorders>
              <w:tl2br w:val="nil"/>
              <w:tr2bl w:val="nil"/>
            </w:tcBorders>
            <w:vAlign w:val="center"/>
          </w:tcPr>
          <w:p>
            <w:pPr>
              <w:widowControl/>
              <w:jc w:val="center"/>
              <w:rPr>
                <w:rFonts w:ascii="宋体" w:hAnsi="宋体" w:eastAsia="宋体" w:cs="宋体"/>
                <w:color w:val="auto"/>
                <w:kern w:val="0"/>
                <w:sz w:val="18"/>
                <w:szCs w:val="18"/>
              </w:rPr>
            </w:pPr>
          </w:p>
        </w:tc>
        <w:tc>
          <w:tcPr>
            <w:tcW w:w="1116" w:type="dxa"/>
            <w:tcBorders>
              <w:tl2br w:val="nil"/>
              <w:tr2bl w:val="nil"/>
            </w:tcBorders>
            <w:vAlign w:val="center"/>
          </w:tcPr>
          <w:p>
            <w:pPr>
              <w:widowControl/>
              <w:jc w:val="center"/>
              <w:rPr>
                <w:rFonts w:ascii="宋体" w:hAnsi="宋体" w:eastAsia="宋体" w:cs="宋体"/>
                <w:color w:val="auto"/>
                <w:kern w:val="0"/>
                <w:sz w:val="18"/>
                <w:szCs w:val="18"/>
              </w:rPr>
            </w:pPr>
          </w:p>
        </w:tc>
        <w:tc>
          <w:tcPr>
            <w:tcW w:w="1003" w:type="dxa"/>
            <w:tcBorders>
              <w:tl2br w:val="nil"/>
              <w:tr2bl w:val="nil"/>
            </w:tcBorders>
            <w:vAlign w:val="center"/>
          </w:tcPr>
          <w:p>
            <w:pPr>
              <w:widowControl/>
              <w:jc w:val="center"/>
              <w:rPr>
                <w:rFonts w:ascii="宋体" w:hAnsi="宋体" w:eastAsia="宋体" w:cs="宋体"/>
                <w:color w:val="auto"/>
                <w:kern w:val="0"/>
                <w:sz w:val="18"/>
                <w:szCs w:val="18"/>
              </w:rPr>
            </w:pP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outlineLvl w:val="1"/>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表10 专业实践课程                                        市场营销（专升本）专业</w:t>
      </w:r>
    </w:p>
    <w:tbl>
      <w:tblPr>
        <w:tblStyle w:val="8"/>
        <w:tblW w:w="938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11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课程代码</w:t>
            </w:r>
          </w:p>
        </w:tc>
        <w:tc>
          <w:tcPr>
            <w:tcW w:w="3583"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课程名称</w:t>
            </w:r>
          </w:p>
        </w:tc>
        <w:tc>
          <w:tcPr>
            <w:tcW w:w="784"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学分</w:t>
            </w:r>
          </w:p>
        </w:tc>
        <w:tc>
          <w:tcPr>
            <w:tcW w:w="1067"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学时（周）</w:t>
            </w:r>
          </w:p>
        </w:tc>
        <w:tc>
          <w:tcPr>
            <w:tcW w:w="1116"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开设学期</w:t>
            </w:r>
          </w:p>
        </w:tc>
        <w:tc>
          <w:tcPr>
            <w:tcW w:w="1116"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BH050010</w:t>
            </w:r>
          </w:p>
        </w:tc>
        <w:tc>
          <w:tcPr>
            <w:tcW w:w="3583"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经济学教学实习</w:t>
            </w:r>
          </w:p>
        </w:tc>
        <w:tc>
          <w:tcPr>
            <w:tcW w:w="784"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1067"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1周</w:t>
            </w:r>
          </w:p>
        </w:tc>
        <w:tc>
          <w:tcPr>
            <w:tcW w:w="1116"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1116"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BH050017</w:t>
            </w:r>
          </w:p>
        </w:tc>
        <w:tc>
          <w:tcPr>
            <w:tcW w:w="3583"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市场营销教学实习</w:t>
            </w:r>
          </w:p>
        </w:tc>
        <w:tc>
          <w:tcPr>
            <w:tcW w:w="784"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1067"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1周</w:t>
            </w:r>
          </w:p>
        </w:tc>
        <w:tc>
          <w:tcPr>
            <w:tcW w:w="1116"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1116"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B</w:t>
            </w:r>
            <w:r>
              <w:rPr>
                <w:rFonts w:ascii="宋体" w:hAnsi="宋体" w:eastAsia="宋体" w:cs="宋体"/>
                <w:color w:val="auto"/>
                <w:kern w:val="0"/>
                <w:sz w:val="18"/>
                <w:szCs w:val="18"/>
                <w:highlight w:val="none"/>
              </w:rPr>
              <w:t>H050039</w:t>
            </w:r>
          </w:p>
        </w:tc>
        <w:tc>
          <w:tcPr>
            <w:tcW w:w="3583" w:type="dxa"/>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企业运营仿真综合实训</w:t>
            </w:r>
          </w:p>
        </w:tc>
        <w:tc>
          <w:tcPr>
            <w:tcW w:w="784"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1067"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1周</w:t>
            </w:r>
          </w:p>
        </w:tc>
        <w:tc>
          <w:tcPr>
            <w:tcW w:w="1116"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1116" w:type="dxa"/>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合计</w:t>
            </w:r>
          </w:p>
        </w:tc>
        <w:tc>
          <w:tcPr>
            <w:tcW w:w="3583" w:type="dxa"/>
            <w:vAlign w:val="center"/>
          </w:tcPr>
          <w:p>
            <w:pPr>
              <w:widowControl/>
              <w:jc w:val="center"/>
              <w:rPr>
                <w:rFonts w:ascii="宋体" w:hAnsi="宋体" w:eastAsia="宋体" w:cs="Times New Roman"/>
                <w:color w:val="auto"/>
                <w:kern w:val="0"/>
                <w:sz w:val="18"/>
                <w:szCs w:val="18"/>
                <w:highlight w:val="none"/>
              </w:rPr>
            </w:pPr>
          </w:p>
        </w:tc>
        <w:tc>
          <w:tcPr>
            <w:tcW w:w="784"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3</w:t>
            </w:r>
          </w:p>
        </w:tc>
        <w:tc>
          <w:tcPr>
            <w:tcW w:w="1067" w:type="dxa"/>
            <w:vAlign w:val="center"/>
          </w:tcPr>
          <w:p>
            <w:pPr>
              <w:widowControl/>
              <w:jc w:val="center"/>
              <w:rPr>
                <w:rFonts w:ascii="宋体" w:hAnsi="宋体" w:eastAsia="宋体" w:cs="Times New Roman"/>
                <w:color w:val="auto"/>
                <w:kern w:val="0"/>
                <w:sz w:val="18"/>
                <w:szCs w:val="18"/>
                <w:highlight w:val="none"/>
              </w:rPr>
            </w:pPr>
          </w:p>
        </w:tc>
        <w:tc>
          <w:tcPr>
            <w:tcW w:w="1116" w:type="dxa"/>
            <w:vAlign w:val="center"/>
          </w:tcPr>
          <w:p>
            <w:pPr>
              <w:widowControl/>
              <w:jc w:val="center"/>
              <w:rPr>
                <w:rFonts w:ascii="宋体" w:hAnsi="宋体" w:eastAsia="宋体" w:cs="Times New Roman"/>
                <w:color w:val="auto"/>
                <w:kern w:val="0"/>
                <w:sz w:val="18"/>
                <w:szCs w:val="18"/>
                <w:highlight w:val="none"/>
              </w:rPr>
            </w:pPr>
          </w:p>
        </w:tc>
        <w:tc>
          <w:tcPr>
            <w:tcW w:w="1116" w:type="dxa"/>
            <w:vAlign w:val="center"/>
          </w:tcPr>
          <w:p>
            <w:pPr>
              <w:widowControl/>
              <w:jc w:val="center"/>
              <w:rPr>
                <w:rFonts w:ascii="宋体" w:hAnsi="宋体" w:eastAsia="宋体" w:cs="Times New Roman"/>
                <w:color w:val="auto"/>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eastAsia="宋体" w:cs="Times New Roman"/>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eastAsia="宋体" w:cs="Times New Roman"/>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eastAsia="宋体" w:cs="Times New Roman"/>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表11 综合实践课程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市场营销（专升本）专业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5" w:type="dxa"/>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课程代码</w:t>
            </w:r>
          </w:p>
        </w:tc>
        <w:tc>
          <w:tcPr>
            <w:tcW w:w="3583"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课程名称</w:t>
            </w:r>
          </w:p>
        </w:tc>
        <w:tc>
          <w:tcPr>
            <w:tcW w:w="784"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学分</w:t>
            </w:r>
          </w:p>
        </w:tc>
        <w:tc>
          <w:tcPr>
            <w:tcW w:w="1067"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学时（周）</w:t>
            </w:r>
          </w:p>
        </w:tc>
        <w:tc>
          <w:tcPr>
            <w:tcW w:w="1116"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开设学期</w:t>
            </w:r>
          </w:p>
        </w:tc>
        <w:tc>
          <w:tcPr>
            <w:tcW w:w="1089"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BI050003</w:t>
            </w:r>
          </w:p>
        </w:tc>
        <w:tc>
          <w:tcPr>
            <w:tcW w:w="3583" w:type="dxa"/>
            <w:vAlign w:val="center"/>
          </w:tcPr>
          <w:p>
            <w:pPr>
              <w:widowControl/>
              <w:jc w:val="left"/>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毕业实习及报告</w:t>
            </w:r>
          </w:p>
        </w:tc>
        <w:tc>
          <w:tcPr>
            <w:tcW w:w="784"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8.5</w:t>
            </w:r>
          </w:p>
        </w:tc>
        <w:tc>
          <w:tcPr>
            <w:tcW w:w="1067" w:type="dxa"/>
            <w:vMerge w:val="restart"/>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27.5</w:t>
            </w:r>
          </w:p>
        </w:tc>
        <w:tc>
          <w:tcPr>
            <w:tcW w:w="1116" w:type="dxa"/>
            <w:vMerge w:val="restart"/>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3、4学期</w:t>
            </w:r>
          </w:p>
        </w:tc>
        <w:tc>
          <w:tcPr>
            <w:tcW w:w="1089"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widowControl/>
              <w:jc w:val="center"/>
              <w:rPr>
                <w:rFonts w:ascii="宋体" w:hAnsi="宋体" w:eastAsia="宋体" w:cs="Times New Roman"/>
                <w:color w:val="auto"/>
                <w:sz w:val="18"/>
                <w:szCs w:val="18"/>
                <w:highlight w:val="none"/>
              </w:rPr>
            </w:pPr>
            <w:r>
              <w:rPr>
                <w:rFonts w:hint="eastAsia" w:ascii="宋体" w:hAnsi="宋体" w:eastAsia="宋体" w:cs="Times New Roman"/>
                <w:color w:val="auto"/>
                <w:kern w:val="0"/>
                <w:sz w:val="18"/>
                <w:szCs w:val="18"/>
                <w:highlight w:val="none"/>
              </w:rPr>
              <w:t>BI050006</w:t>
            </w:r>
          </w:p>
        </w:tc>
        <w:tc>
          <w:tcPr>
            <w:tcW w:w="3583" w:type="dxa"/>
            <w:vAlign w:val="center"/>
          </w:tcPr>
          <w:p>
            <w:pPr>
              <w:widowControl/>
              <w:jc w:val="left"/>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毕业论文（设计）</w:t>
            </w:r>
          </w:p>
        </w:tc>
        <w:tc>
          <w:tcPr>
            <w:tcW w:w="784"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5</w:t>
            </w:r>
          </w:p>
        </w:tc>
        <w:tc>
          <w:tcPr>
            <w:tcW w:w="1067" w:type="dxa"/>
            <w:vMerge w:val="continue"/>
            <w:vAlign w:val="center"/>
          </w:tcPr>
          <w:p>
            <w:pPr>
              <w:widowControl/>
              <w:jc w:val="center"/>
              <w:rPr>
                <w:rFonts w:ascii="宋体" w:hAnsi="宋体" w:eastAsia="宋体" w:cs="Times New Roman"/>
                <w:color w:val="auto"/>
                <w:kern w:val="0"/>
                <w:sz w:val="18"/>
                <w:szCs w:val="18"/>
                <w:highlight w:val="none"/>
              </w:rPr>
            </w:pPr>
          </w:p>
        </w:tc>
        <w:tc>
          <w:tcPr>
            <w:tcW w:w="1116" w:type="dxa"/>
            <w:vMerge w:val="continue"/>
            <w:vAlign w:val="center"/>
          </w:tcPr>
          <w:p>
            <w:pPr>
              <w:widowControl/>
              <w:jc w:val="center"/>
              <w:rPr>
                <w:rFonts w:ascii="宋体" w:hAnsi="宋体" w:eastAsia="宋体" w:cs="Times New Roman"/>
                <w:color w:val="auto"/>
                <w:kern w:val="0"/>
                <w:sz w:val="18"/>
                <w:szCs w:val="18"/>
                <w:highlight w:val="none"/>
              </w:rPr>
            </w:pPr>
          </w:p>
        </w:tc>
        <w:tc>
          <w:tcPr>
            <w:tcW w:w="1089" w:type="dxa"/>
            <w:vAlign w:val="center"/>
          </w:tcPr>
          <w:p>
            <w:pPr>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合计</w:t>
            </w:r>
          </w:p>
        </w:tc>
        <w:tc>
          <w:tcPr>
            <w:tcW w:w="3583" w:type="dxa"/>
            <w:vAlign w:val="center"/>
          </w:tcPr>
          <w:p>
            <w:pPr>
              <w:widowControl/>
              <w:jc w:val="center"/>
              <w:rPr>
                <w:rFonts w:ascii="宋体" w:hAnsi="宋体" w:eastAsia="宋体" w:cs="Times New Roman"/>
                <w:color w:val="auto"/>
                <w:kern w:val="0"/>
                <w:sz w:val="18"/>
                <w:szCs w:val="18"/>
                <w:highlight w:val="none"/>
              </w:rPr>
            </w:pPr>
          </w:p>
        </w:tc>
        <w:tc>
          <w:tcPr>
            <w:tcW w:w="784" w:type="dxa"/>
            <w:vAlign w:val="center"/>
          </w:tcPr>
          <w:p>
            <w:pPr>
              <w:widowControl/>
              <w:jc w:val="center"/>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13.5</w:t>
            </w:r>
          </w:p>
        </w:tc>
        <w:tc>
          <w:tcPr>
            <w:tcW w:w="1067" w:type="dxa"/>
            <w:vAlign w:val="center"/>
          </w:tcPr>
          <w:p>
            <w:pPr>
              <w:widowControl/>
              <w:jc w:val="center"/>
              <w:rPr>
                <w:rFonts w:ascii="宋体" w:hAnsi="宋体" w:eastAsia="宋体" w:cs="Times New Roman"/>
                <w:color w:val="auto"/>
                <w:kern w:val="0"/>
                <w:sz w:val="18"/>
                <w:szCs w:val="18"/>
                <w:highlight w:val="none"/>
              </w:rPr>
            </w:pPr>
          </w:p>
        </w:tc>
        <w:tc>
          <w:tcPr>
            <w:tcW w:w="1116" w:type="dxa"/>
            <w:vAlign w:val="center"/>
          </w:tcPr>
          <w:p>
            <w:pPr>
              <w:widowControl/>
              <w:jc w:val="center"/>
              <w:rPr>
                <w:rFonts w:ascii="宋体" w:hAnsi="宋体" w:eastAsia="宋体" w:cs="Times New Roman"/>
                <w:color w:val="auto"/>
                <w:kern w:val="0"/>
                <w:sz w:val="18"/>
                <w:szCs w:val="18"/>
                <w:highlight w:val="none"/>
              </w:rPr>
            </w:pPr>
          </w:p>
        </w:tc>
        <w:tc>
          <w:tcPr>
            <w:tcW w:w="1089" w:type="dxa"/>
            <w:vAlign w:val="center"/>
          </w:tcPr>
          <w:p>
            <w:pPr>
              <w:widowControl/>
              <w:jc w:val="center"/>
              <w:rPr>
                <w:rFonts w:ascii="宋体" w:hAnsi="宋体" w:eastAsia="宋体" w:cs="Times New Roman"/>
                <w:color w:val="auto"/>
                <w:kern w:val="0"/>
                <w:sz w:val="18"/>
                <w:szCs w:val="18"/>
                <w:highlight w:val="none"/>
              </w:rPr>
            </w:pPr>
          </w:p>
        </w:tc>
      </w:tr>
    </w:tbl>
    <w:p>
      <w:pPr>
        <w:spacing w:line="460" w:lineRule="exact"/>
        <w:ind w:firstLine="562" w:firstLineChars="200"/>
        <w:rPr>
          <w:rFonts w:hint="eastAsia" w:ascii="宋体" w:hAnsi="宋体" w:eastAsia="宋体" w:cs="Times New Roman"/>
          <w:b/>
          <w:bCs/>
          <w:color w:val="auto"/>
          <w:sz w:val="28"/>
          <w:szCs w:val="28"/>
          <w:highlight w:val="none"/>
        </w:rPr>
      </w:pPr>
    </w:p>
    <w:p>
      <w:pPr>
        <w:spacing w:line="460" w:lineRule="exact"/>
        <w:ind w:firstLine="562" w:firstLineChars="200"/>
        <w:rPr>
          <w:rFonts w:ascii="宋体" w:hAnsi="宋体" w:eastAsia="宋体" w:cs="Times New Roman"/>
          <w:b/>
          <w:bCs/>
          <w:color w:val="auto"/>
          <w:sz w:val="28"/>
          <w:szCs w:val="28"/>
          <w:highlight w:val="none"/>
        </w:rPr>
      </w:pPr>
      <w:r>
        <w:rPr>
          <w:rFonts w:hint="eastAsia" w:ascii="宋体" w:hAnsi="宋体" w:eastAsia="宋体" w:cs="Times New Roman"/>
          <w:b/>
          <w:bCs/>
          <w:color w:val="auto"/>
          <w:sz w:val="28"/>
          <w:szCs w:val="28"/>
          <w:highlight w:val="none"/>
        </w:rPr>
        <w:t>十二、各学期学时分配表</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64"/>
        <w:gridCol w:w="1389"/>
        <w:gridCol w:w="1338"/>
        <w:gridCol w:w="1389"/>
        <w:gridCol w:w="1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学期</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1</w:t>
            </w:r>
          </w:p>
        </w:tc>
        <w:tc>
          <w:tcPr>
            <w:tcW w:w="133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2</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3</w:t>
            </w: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通识教育必修课程</w:t>
            </w:r>
          </w:p>
        </w:tc>
        <w:tc>
          <w:tcPr>
            <w:tcW w:w="1389" w:type="dxa"/>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sz w:val="18"/>
                <w:szCs w:val="18"/>
                <w:highlight w:val="none"/>
              </w:rPr>
              <w:t>5</w:t>
            </w:r>
            <w:r>
              <w:rPr>
                <w:rFonts w:hint="eastAsia" w:ascii="宋体" w:hAnsi="宋体" w:eastAsia="宋体" w:cs="Times New Roman"/>
                <w:color w:val="auto"/>
                <w:sz w:val="18"/>
                <w:szCs w:val="18"/>
                <w:highlight w:val="none"/>
                <w:lang w:val="en-US" w:eastAsia="zh-CN"/>
              </w:rPr>
              <w:t>6</w:t>
            </w:r>
          </w:p>
        </w:tc>
        <w:tc>
          <w:tcPr>
            <w:tcW w:w="1338" w:type="dxa"/>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sz w:val="18"/>
                <w:szCs w:val="18"/>
                <w:highlight w:val="none"/>
              </w:rPr>
              <w:t>5</w:t>
            </w:r>
            <w:r>
              <w:rPr>
                <w:rFonts w:hint="eastAsia" w:ascii="宋体" w:hAnsi="宋体" w:eastAsia="宋体" w:cs="Times New Roman"/>
                <w:color w:val="auto"/>
                <w:sz w:val="18"/>
                <w:szCs w:val="18"/>
                <w:highlight w:val="none"/>
                <w:lang w:val="en-US" w:eastAsia="zh-CN"/>
              </w:rPr>
              <w:t>2</w:t>
            </w:r>
          </w:p>
        </w:tc>
        <w:tc>
          <w:tcPr>
            <w:tcW w:w="1389"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hint="eastAsia" w:ascii="宋体" w:hAnsi="宋体" w:eastAsia="宋体" w:cs="Times New Roman"/>
                <w:color w:val="auto"/>
                <w:sz w:val="18"/>
                <w:szCs w:val="18"/>
                <w:highlight w:val="none"/>
              </w:rPr>
              <w:t>4</w:t>
            </w: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学科基础课程</w:t>
            </w:r>
          </w:p>
        </w:tc>
        <w:tc>
          <w:tcPr>
            <w:tcW w:w="1389"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ascii="宋体" w:hAnsi="宋体" w:eastAsia="宋体" w:cs="Times New Roman"/>
                <w:color w:val="auto"/>
                <w:kern w:val="0"/>
                <w:sz w:val="18"/>
                <w:szCs w:val="18"/>
                <w:highlight w:val="none"/>
              </w:rPr>
            </w:pPr>
            <w:r>
              <w:rPr>
                <w:rFonts w:ascii="宋体" w:hAnsi="宋体" w:eastAsia="宋体" w:cs="Times New Roman"/>
                <w:color w:val="auto"/>
                <w:kern w:val="0"/>
                <w:sz w:val="18"/>
                <w:szCs w:val="18"/>
                <w:highlight w:val="none"/>
              </w:rPr>
              <w:t>248</w:t>
            </w:r>
          </w:p>
        </w:tc>
        <w:tc>
          <w:tcPr>
            <w:tcW w:w="1338"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152</w:t>
            </w:r>
          </w:p>
        </w:tc>
        <w:tc>
          <w:tcPr>
            <w:tcW w:w="1389"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ascii="宋体" w:hAnsi="宋体" w:eastAsia="宋体" w:cs="Times New Roman"/>
                <w:color w:val="auto"/>
                <w:kern w:val="0"/>
                <w:sz w:val="18"/>
                <w:szCs w:val="18"/>
                <w:highlight w:val="none"/>
              </w:rPr>
            </w:pP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专业核心课程</w:t>
            </w:r>
          </w:p>
        </w:tc>
        <w:tc>
          <w:tcPr>
            <w:tcW w:w="1389"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ascii="宋体" w:hAnsi="宋体" w:eastAsia="宋体" w:cs="Times New Roman"/>
                <w:color w:val="auto"/>
                <w:kern w:val="0"/>
                <w:sz w:val="18"/>
                <w:szCs w:val="18"/>
                <w:highlight w:val="none"/>
              </w:rPr>
            </w:pPr>
            <w:r>
              <w:rPr>
                <w:rFonts w:ascii="宋体" w:hAnsi="宋体" w:eastAsia="宋体" w:cs="Times New Roman"/>
                <w:color w:val="auto"/>
                <w:kern w:val="0"/>
                <w:sz w:val="18"/>
                <w:szCs w:val="18"/>
                <w:highlight w:val="none"/>
              </w:rPr>
              <w:t>96</w:t>
            </w:r>
          </w:p>
        </w:tc>
        <w:tc>
          <w:tcPr>
            <w:tcW w:w="1338"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200</w:t>
            </w:r>
          </w:p>
        </w:tc>
        <w:tc>
          <w:tcPr>
            <w:tcW w:w="1389"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ascii="宋体" w:hAnsi="宋体" w:eastAsia="宋体" w:cs="Times New Roman"/>
                <w:color w:val="auto"/>
                <w:kern w:val="0"/>
                <w:sz w:val="18"/>
                <w:szCs w:val="18"/>
                <w:highlight w:val="none"/>
              </w:rPr>
            </w:pP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专业方向课程</w:t>
            </w:r>
          </w:p>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（每学期最低选修学时）</w:t>
            </w:r>
          </w:p>
        </w:tc>
        <w:tc>
          <w:tcPr>
            <w:tcW w:w="1389"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ascii="宋体" w:hAnsi="宋体" w:eastAsia="宋体" w:cs="Times New Roman"/>
                <w:color w:val="auto"/>
                <w:kern w:val="0"/>
                <w:sz w:val="18"/>
                <w:szCs w:val="18"/>
                <w:highlight w:val="none"/>
              </w:rPr>
            </w:pPr>
          </w:p>
        </w:tc>
        <w:tc>
          <w:tcPr>
            <w:tcW w:w="1338"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48</w:t>
            </w:r>
          </w:p>
        </w:tc>
        <w:tc>
          <w:tcPr>
            <w:tcW w:w="1389"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64</w:t>
            </w: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专业拓展课程</w:t>
            </w:r>
          </w:p>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（每学期最低选修学时）</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c>
          <w:tcPr>
            <w:tcW w:w="133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16</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64</w:t>
            </w: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合计</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400</w:t>
            </w:r>
          </w:p>
        </w:tc>
        <w:tc>
          <w:tcPr>
            <w:tcW w:w="133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468</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132</w:t>
            </w: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基础实践（周）</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c>
          <w:tcPr>
            <w:tcW w:w="133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专业实践（周）</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2</w:t>
            </w:r>
          </w:p>
        </w:tc>
        <w:tc>
          <w:tcPr>
            <w:tcW w:w="133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1</w:t>
            </w: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综合实践（周）</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c>
          <w:tcPr>
            <w:tcW w:w="133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周学时</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rPr>
              <w:t>23.</w:t>
            </w:r>
            <w:r>
              <w:rPr>
                <w:rFonts w:hint="eastAsia" w:ascii="宋体" w:hAnsi="宋体" w:eastAsia="宋体" w:cs="Times New Roman"/>
                <w:color w:val="auto"/>
                <w:kern w:val="0"/>
                <w:sz w:val="18"/>
                <w:szCs w:val="18"/>
                <w:highlight w:val="none"/>
                <w:lang w:val="en-US" w:eastAsia="zh-CN"/>
              </w:rPr>
              <w:t>5</w:t>
            </w:r>
          </w:p>
        </w:tc>
        <w:tc>
          <w:tcPr>
            <w:tcW w:w="133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rPr>
              <w:t>23</w:t>
            </w:r>
            <w:r>
              <w:rPr>
                <w:rFonts w:hint="eastAsia" w:ascii="宋体" w:hAnsi="宋体" w:eastAsia="宋体" w:cs="Times New Roman"/>
                <w:color w:val="auto"/>
                <w:kern w:val="0"/>
                <w:sz w:val="18"/>
                <w:szCs w:val="18"/>
                <w:highlight w:val="none"/>
                <w:lang w:val="en-US" w:eastAsia="zh-CN"/>
              </w:rPr>
              <w:t>.4</w:t>
            </w:r>
          </w:p>
        </w:tc>
        <w:tc>
          <w:tcPr>
            <w:tcW w:w="138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r>
              <w:rPr>
                <w:rFonts w:ascii="宋体" w:hAnsi="宋体" w:eastAsia="宋体" w:cs="Times New Roman"/>
                <w:color w:val="auto"/>
                <w:kern w:val="0"/>
                <w:sz w:val="18"/>
                <w:szCs w:val="18"/>
                <w:highlight w:val="none"/>
              </w:rPr>
              <w:t>14.7</w:t>
            </w:r>
          </w:p>
        </w:tc>
        <w:tc>
          <w:tcPr>
            <w:tcW w:w="147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imes New Roman"/>
                <w:color w:val="auto"/>
                <w:kern w:val="0"/>
                <w:sz w:val="18"/>
                <w:szCs w:val="18"/>
                <w:highlight w:val="none"/>
              </w:rPr>
            </w:pPr>
          </w:p>
        </w:tc>
      </w:tr>
    </w:tbl>
    <w:p>
      <w:pPr>
        <w:spacing w:line="460" w:lineRule="exact"/>
        <w:ind w:firstLine="562" w:firstLineChars="200"/>
        <w:rPr>
          <w:rFonts w:ascii="Calibri" w:hAnsi="Calibri" w:eastAsia="华文中宋" w:cs="Times New Roman"/>
          <w:b/>
          <w:bCs/>
          <w:color w:val="auto"/>
          <w:sz w:val="28"/>
          <w:szCs w:val="28"/>
          <w:highlight w:val="none"/>
        </w:rPr>
      </w:pPr>
      <w:r>
        <w:rPr>
          <w:rFonts w:hint="eastAsia" w:ascii="宋体" w:hAnsi="宋体" w:eastAsia="宋体" w:cs="宋体"/>
          <w:b/>
          <w:bCs/>
          <w:color w:val="auto"/>
          <w:sz w:val="28"/>
          <w:szCs w:val="28"/>
          <w:highlight w:val="none"/>
        </w:rPr>
        <w:t>十三、课程简介</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1.经济数学（课程代码:BC060024）</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ascii="宋体" w:hAnsi="宋体" w:eastAsia="宋体" w:cs="宋体"/>
          <w:color w:val="auto"/>
          <w:kern w:val="0"/>
          <w:sz w:val="24"/>
          <w:szCs w:val="24"/>
          <w:highlight w:val="none"/>
        </w:rPr>
        <w:t>64</w:t>
      </w:r>
      <w:r>
        <w:rPr>
          <w:rFonts w:hint="eastAsia" w:ascii="宋体" w:hAnsi="宋体" w:eastAsia="宋体" w:cs="宋体"/>
          <w:color w:val="auto"/>
          <w:kern w:val="0"/>
          <w:sz w:val="24"/>
          <w:szCs w:val="24"/>
          <w:highlight w:val="none"/>
        </w:rPr>
        <w:t>学时（理论学时</w:t>
      </w:r>
      <w:r>
        <w:rPr>
          <w:rFonts w:ascii="宋体" w:hAnsi="宋体" w:eastAsia="宋体" w:cs="宋体"/>
          <w:color w:val="auto"/>
          <w:kern w:val="0"/>
          <w:sz w:val="24"/>
          <w:szCs w:val="24"/>
          <w:highlight w:val="none"/>
        </w:rPr>
        <w:t>64</w:t>
      </w:r>
      <w:r>
        <w:rPr>
          <w:rFonts w:hint="eastAsia" w:ascii="宋体" w:hAnsi="宋体" w:eastAsia="宋体" w:cs="宋体"/>
          <w:color w:val="auto"/>
          <w:kern w:val="0"/>
          <w:sz w:val="24"/>
          <w:szCs w:val="24"/>
          <w:highlight w:val="none"/>
        </w:rPr>
        <w:t>，实验学时0）</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w:t>
      </w:r>
      <w:r>
        <w:rPr>
          <w:rFonts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学分</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概述：本课程是</w:t>
      </w:r>
      <w:r>
        <w:rPr>
          <w:rFonts w:hint="eastAsia" w:ascii="宋体" w:hAnsi="宋体" w:eastAsia="宋体" w:cs="宋体"/>
          <w:color w:val="auto"/>
          <w:sz w:val="24"/>
          <w:highlight w:val="none"/>
        </w:rPr>
        <w:t>一门学科基础课</w:t>
      </w:r>
      <w:r>
        <w:rPr>
          <w:rFonts w:hint="eastAsia" w:ascii="宋体" w:hAnsi="宋体" w:cs="宋体"/>
          <w:color w:val="auto"/>
          <w:kern w:val="0"/>
          <w:sz w:val="24"/>
          <w:highlight w:val="none"/>
        </w:rPr>
        <w:t>，该课程不仅为后继课程提供必备的数学工具，而且是培养经济管理类大学生数学素养和理性思维能力的最重要途径。教学内容主要有：极限和连续、一元函数微分学、一元函数积分学、空间解析几何简介、多元函数微分学、多元函数积分学、无穷级数（含Fourier级数）和常微分方程。 本课程的基本教学目标是使学生获得从事经济、管理研究所必需的数学知识；学会应用变量数学的方法分析和研究自然现象中的数量关系，并进而解决实际问题的初步训练；培养学生的抽象思维、逻辑思维能力、数学的思想、方法和技巧。帮助学生树立辨证唯物主义观点</w:t>
      </w:r>
      <w:r>
        <w:rPr>
          <w:rFonts w:hint="eastAsia" w:ascii="宋体" w:hAnsi="宋体" w:cs="宋体"/>
          <w:color w:val="auto"/>
          <w:kern w:val="0"/>
          <w:sz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w:t>
      </w:r>
      <w:r>
        <w:rPr>
          <w:rFonts w:hint="eastAsia" w:ascii="宋体" w:hAnsi="宋体" w:cs="宋体"/>
          <w:color w:val="auto"/>
          <w:kern w:val="0"/>
          <w:sz w:val="24"/>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后续课程：</w:t>
      </w:r>
      <w:r>
        <w:rPr>
          <w:rFonts w:hint="eastAsia" w:ascii="宋体" w:hAnsi="宋体" w:cs="宋体"/>
          <w:color w:val="auto"/>
          <w:kern w:val="0"/>
          <w:sz w:val="24"/>
          <w:highlight w:val="none"/>
          <w:lang w:eastAsia="zh-CN"/>
        </w:rPr>
        <w:t>概率论与数理统计</w:t>
      </w:r>
      <w:r>
        <w:rPr>
          <w:rFonts w:hint="eastAsia" w:ascii="宋体" w:hAnsi="宋体" w:cs="宋体"/>
          <w:color w:val="auto"/>
          <w:kern w:val="0"/>
          <w:sz w:val="24"/>
          <w:highlight w:val="none"/>
        </w:rPr>
        <w:t>等</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2</w:t>
      </w:r>
      <w:r>
        <w:rPr>
          <w:rFonts w:hint="eastAsia" w:ascii="宋体" w:hAnsi="宋体" w:eastAsia="宋体" w:cs="宋体"/>
          <w:b/>
          <w:bCs/>
          <w:color w:val="auto"/>
          <w:kern w:val="0"/>
          <w:sz w:val="24"/>
          <w:szCs w:val="24"/>
          <w:highlight w:val="none"/>
        </w:rPr>
        <w:t>.</w:t>
      </w:r>
      <w:r>
        <w:rPr>
          <w:rFonts w:hint="eastAsia" w:ascii="宋体" w:hAnsi="宋体" w:eastAsia="宋体" w:cs="宋体"/>
          <w:b/>
          <w:color w:val="auto"/>
          <w:kern w:val="0"/>
          <w:sz w:val="24"/>
          <w:szCs w:val="24"/>
          <w:highlight w:val="none"/>
        </w:rPr>
        <w:t>管理学原理（课程代码:BC050007）</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总学时：48学时（理论学时48，实验学时0）</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snapToGrid w:val="0"/>
        <w:spacing w:line="460" w:lineRule="exact"/>
        <w:ind w:firstLine="480" w:firstLineChars="200"/>
        <w:rPr>
          <w:rFonts w:ascii="黑体" w:hAnsi="Times New Roman" w:eastAsia="黑体" w:cs="Times New Roman"/>
          <w:color w:val="auto"/>
          <w:sz w:val="28"/>
          <w:szCs w:val="28"/>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color w:val="auto"/>
          <w:sz w:val="24"/>
          <w:szCs w:val="24"/>
          <w:highlight w:val="none"/>
        </w:rPr>
        <w:t>本课程主要讲述管理学概论（概念、原理、决策、组织文化等）、管理学的发展史及主流的理论和代表性观点、管理的四大基本职能（计划、组织、领导、控制）等内容，是理论性与实践性较强的学科基础课程，为后续其它专业课程的学习打下良好基础。</w:t>
      </w:r>
      <w:r>
        <w:rPr>
          <w:rFonts w:ascii="宋体" w:hAnsi="Calibri" w:eastAsia="宋体" w:cs="Times New Roman"/>
          <w:color w:val="auto"/>
          <w:sz w:val="24"/>
          <w:szCs w:val="24"/>
          <w:highlight w:val="none"/>
        </w:rPr>
        <w:t> </w:t>
      </w:r>
    </w:p>
    <w:p>
      <w:pPr>
        <w:snapToGrid w:val="0"/>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通过本课程的教学，让学生系统学习和全面地掌握管理学的基础知识、基本原理、基本方法和一般规律，培养学生的四大关键能力，即计划与决策的能力、组织与人事的能力、领导与沟通的能力和控制与评价能力。</w:t>
      </w:r>
    </w:p>
    <w:p>
      <w:pPr>
        <w:snapToGrid w:val="0"/>
        <w:spacing w:line="460" w:lineRule="exact"/>
        <w:ind w:firstLine="480" w:firstLineChars="200"/>
        <w:rPr>
          <w:rFonts w:ascii="宋体" w:hAnsi="Calibri" w:eastAsia="宋体" w:cs="Times New Roman"/>
          <w:color w:val="auto"/>
          <w:sz w:val="24"/>
          <w:szCs w:val="24"/>
          <w:highlight w:val="none"/>
        </w:rPr>
      </w:pPr>
      <w:r>
        <w:rPr>
          <w:rFonts w:hint="eastAsia" w:ascii="宋体" w:hAnsi="宋体" w:eastAsia="宋体" w:cs="宋体"/>
          <w:color w:val="auto"/>
          <w:sz w:val="24"/>
          <w:szCs w:val="24"/>
          <w:highlight w:val="none"/>
        </w:rPr>
        <w:t>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前承课程：西方经济学</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后续课程：市场营销等</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3</w:t>
      </w:r>
      <w:r>
        <w:rPr>
          <w:rFonts w:hint="eastAsia" w:ascii="宋体" w:hAnsi="宋体" w:eastAsia="宋体" w:cs="宋体"/>
          <w:b/>
          <w:color w:val="auto"/>
          <w:kern w:val="0"/>
          <w:sz w:val="24"/>
          <w:szCs w:val="24"/>
          <w:highlight w:val="none"/>
        </w:rPr>
        <w:t>.市场营销（课程代码:BC05002</w:t>
      </w:r>
      <w:r>
        <w:rPr>
          <w:rFonts w:ascii="宋体" w:hAnsi="宋体" w:eastAsia="宋体" w:cs="宋体"/>
          <w:b/>
          <w:color w:val="auto"/>
          <w:kern w:val="0"/>
          <w:sz w:val="24"/>
          <w:szCs w:val="24"/>
          <w:highlight w:val="none"/>
        </w:rPr>
        <w:t>8</w:t>
      </w:r>
      <w:r>
        <w:rPr>
          <w:rFonts w:hint="eastAsia" w:ascii="宋体" w:hAnsi="宋体" w:eastAsia="宋体" w:cs="宋体"/>
          <w:b/>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总学时：48学时（理论学时4</w:t>
      </w:r>
      <w:r>
        <w:rPr>
          <w:rFonts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rPr>
        <w:t>，实验学时</w:t>
      </w:r>
      <w:r>
        <w:rPr>
          <w:rFonts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widowControl/>
        <w:shd w:val="clear" w:color="auto" w:fill="FFFFFF"/>
        <w:snapToGrid w:val="0"/>
        <w:spacing w:line="460" w:lineRule="exact"/>
        <w:ind w:firstLine="480" w:firstLineChars="200"/>
        <w:rPr>
          <w:rFonts w:ascii="宋体" w:hAnsi="宋体" w:eastAsia="宋体" w:cs="Times New Roman"/>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Times New Roman"/>
          <w:color w:val="auto"/>
          <w:sz w:val="24"/>
          <w:szCs w:val="24"/>
          <w:highlight w:val="none"/>
        </w:rPr>
        <w:t>本课程是一门建立在经济科学、行为科学和现代管理理论基础上的应用学科。它主要介绍了市场营销的基本理论、基本方法和基本技能及营销理论的新动向，并就广泛应用于各种组织的营销实践案例进行剖析，从理论与实际两方面使本课程有较强的实用性。其主要内容包括：企业</w:t>
      </w:r>
      <w:r>
        <w:rPr>
          <w:rFonts w:ascii="宋体" w:hAnsi="宋体" w:eastAsia="宋体" w:cs="Times New Roman"/>
          <w:color w:val="auto"/>
          <w:sz w:val="24"/>
          <w:szCs w:val="24"/>
          <w:highlight w:val="none"/>
        </w:rPr>
        <w:t>战略规划与市场营销管理过程、市场营销环境、消费者市场及其购买行为分析、组织市场及其购买行为、</w:t>
      </w:r>
      <w:r>
        <w:rPr>
          <w:rFonts w:hint="eastAsia" w:ascii="宋体" w:hAnsi="宋体" w:eastAsia="宋体" w:cs="Times New Roman"/>
          <w:color w:val="auto"/>
          <w:sz w:val="24"/>
          <w:szCs w:val="24"/>
          <w:highlight w:val="none"/>
        </w:rPr>
        <w:t>目标市场战略、</w:t>
      </w:r>
      <w:r>
        <w:rPr>
          <w:rFonts w:ascii="宋体" w:hAnsi="宋体" w:eastAsia="宋体" w:cs="Times New Roman"/>
          <w:color w:val="auto"/>
          <w:sz w:val="24"/>
          <w:szCs w:val="24"/>
          <w:highlight w:val="none"/>
        </w:rPr>
        <w:t>产品策略</w:t>
      </w:r>
      <w:r>
        <w:rPr>
          <w:rFonts w:hint="eastAsia" w:ascii="宋体" w:hAnsi="宋体" w:eastAsia="宋体" w:cs="Times New Roman"/>
          <w:color w:val="auto"/>
          <w:sz w:val="24"/>
          <w:szCs w:val="24"/>
          <w:highlight w:val="none"/>
        </w:rPr>
        <w:t>、品牌策略、</w:t>
      </w:r>
      <w:r>
        <w:rPr>
          <w:rFonts w:ascii="宋体" w:hAnsi="宋体" w:eastAsia="宋体" w:cs="Times New Roman"/>
          <w:color w:val="auto"/>
          <w:sz w:val="24"/>
          <w:szCs w:val="24"/>
          <w:highlight w:val="none"/>
        </w:rPr>
        <w:t>定价策略</w:t>
      </w:r>
      <w:r>
        <w:rPr>
          <w:rFonts w:hint="eastAsia" w:ascii="宋体" w:hAnsi="宋体" w:eastAsia="宋体" w:cs="Times New Roman"/>
          <w:color w:val="auto"/>
          <w:sz w:val="24"/>
          <w:szCs w:val="24"/>
          <w:highlight w:val="none"/>
        </w:rPr>
        <w:t>、分销策略、促销策略</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市场营销组织计划与控制。</w:t>
      </w:r>
    </w:p>
    <w:p>
      <w:pPr>
        <w:widowControl/>
        <w:shd w:val="clear" w:color="auto" w:fill="FFFFFF"/>
        <w:snapToGrid w:val="0"/>
        <w:spacing w:line="46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通过本课程的学习，使学生了解、熟悉和掌握有关的市场营销学基本概念、基本理论和解决营销问题的基本方法，培养学生分析、解决市场营销问题的能力。</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前承课程：西方经济学、管理学原理</w:t>
      </w:r>
    </w:p>
    <w:p>
      <w:pPr>
        <w:spacing w:line="460" w:lineRule="exact"/>
        <w:ind w:firstLine="480" w:firstLineChars="200"/>
        <w:rPr>
          <w:rFonts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t>后续课程：网络营销、服务营销、国际市场营销等</w:t>
      </w:r>
    </w:p>
    <w:p>
      <w:pPr>
        <w:spacing w:line="460" w:lineRule="exact"/>
        <w:ind w:firstLine="482" w:firstLineChars="200"/>
        <w:rPr>
          <w:rFonts w:ascii="宋体" w:hAnsi="宋体" w:eastAsia="宋体" w:cs="宋体"/>
          <w:b/>
          <w:color w:val="auto"/>
          <w:kern w:val="0"/>
          <w:sz w:val="24"/>
          <w:szCs w:val="24"/>
          <w:highlight w:val="none"/>
        </w:rPr>
      </w:pPr>
      <w:r>
        <w:rPr>
          <w:rFonts w:ascii="宋体" w:hAnsi="宋体" w:eastAsia="宋体" w:cs="宋体"/>
          <w:b/>
          <w:color w:val="auto"/>
          <w:kern w:val="0"/>
          <w:sz w:val="24"/>
          <w:szCs w:val="24"/>
          <w:highlight w:val="none"/>
        </w:rPr>
        <w:t>4</w:t>
      </w:r>
      <w:r>
        <w:rPr>
          <w:rFonts w:hint="eastAsia" w:ascii="宋体" w:hAnsi="宋体" w:eastAsia="宋体" w:cs="宋体"/>
          <w:b/>
          <w:color w:val="auto"/>
          <w:kern w:val="0"/>
          <w:sz w:val="24"/>
          <w:szCs w:val="24"/>
          <w:highlight w:val="none"/>
        </w:rPr>
        <w:t>.经济法（课程代码:BC0500</w:t>
      </w:r>
      <w:r>
        <w:rPr>
          <w:rFonts w:ascii="宋体" w:hAnsi="宋体" w:eastAsia="宋体" w:cs="宋体"/>
          <w:b/>
          <w:color w:val="auto"/>
          <w:kern w:val="0"/>
          <w:sz w:val="24"/>
          <w:szCs w:val="24"/>
          <w:highlight w:val="none"/>
        </w:rPr>
        <w:t>39</w:t>
      </w:r>
      <w:r>
        <w:rPr>
          <w:rFonts w:hint="eastAsia" w:ascii="宋体" w:hAnsi="宋体" w:eastAsia="宋体" w:cs="宋体"/>
          <w:b/>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ascii="宋体" w:hAnsi="宋体" w:eastAsia="宋体" w:cs="宋体"/>
          <w:color w:val="auto"/>
          <w:kern w:val="0"/>
          <w:sz w:val="24"/>
          <w:szCs w:val="24"/>
          <w:highlight w:val="none"/>
        </w:rPr>
        <w:t>32</w:t>
      </w:r>
      <w:r>
        <w:rPr>
          <w:rFonts w:hint="eastAsia" w:ascii="宋体" w:hAnsi="宋体" w:eastAsia="宋体" w:cs="宋体"/>
          <w:color w:val="auto"/>
          <w:kern w:val="0"/>
          <w:sz w:val="24"/>
          <w:szCs w:val="24"/>
          <w:highlight w:val="none"/>
        </w:rPr>
        <w:t>学时（理论学时</w:t>
      </w:r>
      <w:r>
        <w:rPr>
          <w:rFonts w:ascii="宋体" w:hAnsi="宋体" w:eastAsia="宋体" w:cs="宋体"/>
          <w:color w:val="auto"/>
          <w:kern w:val="0"/>
          <w:sz w:val="24"/>
          <w:szCs w:val="24"/>
          <w:highlight w:val="none"/>
        </w:rPr>
        <w:t>32</w:t>
      </w:r>
      <w:r>
        <w:rPr>
          <w:rFonts w:hint="eastAsia" w:ascii="宋体" w:hAnsi="宋体" w:eastAsia="宋体" w:cs="宋体"/>
          <w:color w:val="auto"/>
          <w:kern w:val="0"/>
          <w:sz w:val="24"/>
          <w:szCs w:val="24"/>
          <w:highlight w:val="none"/>
        </w:rPr>
        <w:t>，实验学时0）</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w:t>
      </w:r>
      <w:r>
        <w:rPr>
          <w:rFonts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学分</w:t>
      </w:r>
    </w:p>
    <w:p>
      <w:pPr>
        <w:snapToGrid w:val="0"/>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color w:val="auto"/>
          <w:sz w:val="24"/>
          <w:szCs w:val="24"/>
          <w:highlight w:val="none"/>
        </w:rPr>
        <w:t>本课程是一门理论性、应用性较强的课程。本课程在内容设置上分为九个部分：经济法基础知识、公司法、个人独资企业法和合伙企业法、外商投资企业法、票据、证券法、破产法、合同法、市场秩序法。本课程比较系统地讲授企业的组建、企业的管理运行、企业的破产及纠纷解决过程中涉及的常见法律问题，内容丰富，注重培养学生分析、解决法律问题的能力。</w:t>
      </w:r>
    </w:p>
    <w:p>
      <w:pPr>
        <w:snapToGrid w:val="0"/>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通过本课程的学习，使学生比较全面地对经济法的基本理论、基础知识进行了解，系统掌握我国经济法理论及其相关的法律法规，培养学生运用经济法原理分析和解决经济生活中的实际问题的能力，具备依法从业的法治理念和法律意识，具备利用所学法律知识维护自己合法权益的基本能力。</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前承课程：无</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后续课程：合同法、商务谈判等</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5</w:t>
      </w:r>
      <w:r>
        <w:rPr>
          <w:rFonts w:hint="eastAsia" w:ascii="宋体" w:hAnsi="宋体" w:eastAsia="宋体" w:cs="宋体"/>
          <w:b/>
          <w:color w:val="auto"/>
          <w:kern w:val="0"/>
          <w:sz w:val="24"/>
          <w:szCs w:val="24"/>
          <w:highlight w:val="none"/>
        </w:rPr>
        <w:t>.西方经济学（课程代码:BC</w:t>
      </w:r>
      <w:r>
        <w:rPr>
          <w:rFonts w:ascii="宋体" w:hAnsi="宋体" w:eastAsia="宋体" w:cs="宋体"/>
          <w:b/>
          <w:color w:val="auto"/>
          <w:kern w:val="0"/>
          <w:sz w:val="24"/>
          <w:szCs w:val="24"/>
          <w:highlight w:val="none"/>
        </w:rPr>
        <w:t>050045</w:t>
      </w:r>
      <w:r>
        <w:rPr>
          <w:rFonts w:hint="eastAsia" w:ascii="宋体" w:hAnsi="宋体" w:eastAsia="宋体" w:cs="宋体"/>
          <w:b/>
          <w:color w:val="auto"/>
          <w:kern w:val="0"/>
          <w:sz w:val="24"/>
          <w:szCs w:val="24"/>
          <w:highlight w:val="none"/>
        </w:rPr>
        <w:t>）</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总学时：56学时（理论学时56，实验学时0）</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总学分：3.5学分</w:t>
      </w:r>
    </w:p>
    <w:p>
      <w:pPr>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概述：本课程</w:t>
      </w:r>
      <w:r>
        <w:rPr>
          <w:rFonts w:hint="eastAsia" w:ascii="宋体" w:hAnsi="宋体" w:eastAsia="宋体" w:cs="宋体"/>
          <w:color w:val="auto"/>
          <w:sz w:val="24"/>
          <w:szCs w:val="24"/>
          <w:highlight w:val="none"/>
        </w:rPr>
        <w:t>的基本理论原理、分析规范、分析逻辑、研究方法、表述方式乃至专业术语等都是后续课程必不可少的基础。微观经济学研究的是经济社会中经济个体（消费者、生产者和要素所有者）的经济行为及其</w:t>
      </w:r>
      <w:r>
        <w:rPr>
          <w:rFonts w:ascii="宋体" w:hAnsi="宋体" w:eastAsia="宋体" w:cs="宋体"/>
          <w:color w:val="auto"/>
          <w:sz w:val="24"/>
          <w:szCs w:val="24"/>
          <w:highlight w:val="none"/>
        </w:rPr>
        <w:t>相互影响和作用</w:t>
      </w:r>
      <w:r>
        <w:rPr>
          <w:rFonts w:hint="eastAsia" w:ascii="宋体" w:hAnsi="宋体" w:eastAsia="宋体" w:cs="宋体"/>
          <w:color w:val="auto"/>
          <w:sz w:val="24"/>
          <w:szCs w:val="24"/>
          <w:highlight w:val="none"/>
        </w:rPr>
        <w:t>，阐述经济社会中的经济个体根据什么和怎样做出经济决策，让学生了解微观经济学的研究对象和方法，了解微观经济学的理论体系、分析工具和发展简史，使学生比较全面系统地掌握需求和供给、效用和消费者行为、生产和成本、市场结构与厂商均衡、博弈与寡头市场、生产要素定价理论、一般均衡、市场失灵与政府的微观经济政策。</w:t>
      </w:r>
    </w:p>
    <w:p>
      <w:pPr>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Times New Roman"/>
          <w:color w:val="auto"/>
          <w:sz w:val="24"/>
          <w:szCs w:val="24"/>
          <w:highlight w:val="none"/>
        </w:rPr>
        <w:t>通过本课程的学习让学生了解科学的经济分析思想和分析方法，掌握基本经济学原理，培养学生进行经济实证分析和解决实际经济问题的能力，为后续专业课打下坚实基础。同时，使学生基本掌握经济学的实证分析方法，提高学生应用经济学原理解决现实经济问题的能力。</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前承课程：经济数学</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后续课程：市场营销等</w:t>
      </w:r>
    </w:p>
    <w:p>
      <w:pPr>
        <w:spacing w:line="460" w:lineRule="exact"/>
        <w:ind w:firstLine="482" w:firstLineChars="200"/>
        <w:rPr>
          <w:rFonts w:ascii="宋体" w:hAnsi="宋体" w:eastAsia="宋体" w:cs="宋体"/>
          <w:b/>
          <w:color w:val="auto"/>
          <w:kern w:val="0"/>
          <w:sz w:val="24"/>
          <w:szCs w:val="24"/>
          <w:highlight w:val="none"/>
        </w:rPr>
      </w:pPr>
      <w:r>
        <w:rPr>
          <w:rFonts w:ascii="宋体" w:hAnsi="宋体" w:eastAsia="宋体" w:cs="宋体"/>
          <w:b/>
          <w:color w:val="auto"/>
          <w:kern w:val="0"/>
          <w:sz w:val="24"/>
          <w:szCs w:val="24"/>
          <w:highlight w:val="none"/>
        </w:rPr>
        <w:t>6</w:t>
      </w:r>
      <w:r>
        <w:rPr>
          <w:rFonts w:hint="eastAsia" w:ascii="宋体" w:hAnsi="宋体" w:eastAsia="宋体" w:cs="宋体"/>
          <w:b/>
          <w:color w:val="auto"/>
          <w:kern w:val="0"/>
          <w:sz w:val="24"/>
          <w:szCs w:val="24"/>
          <w:highlight w:val="none"/>
        </w:rPr>
        <w:t>.概率论与数理统计（</w:t>
      </w:r>
      <w:r>
        <w:rPr>
          <w:rFonts w:hint="eastAsia" w:ascii="宋体" w:hAnsi="宋体" w:cs="宋体"/>
          <w:b/>
          <w:color w:val="auto"/>
          <w:kern w:val="0"/>
          <w:sz w:val="24"/>
          <w:highlight w:val="none"/>
        </w:rPr>
        <w:t>课程代码</w:t>
      </w:r>
      <w:r>
        <w:rPr>
          <w:rFonts w:hint="eastAsia" w:ascii="宋体" w:hAnsi="宋体" w:eastAsia="宋体" w:cs="宋体"/>
          <w:b/>
          <w:color w:val="auto"/>
          <w:kern w:val="0"/>
          <w:sz w:val="24"/>
          <w:highlight w:val="none"/>
        </w:rPr>
        <w:t>:</w:t>
      </w:r>
      <w:r>
        <w:rPr>
          <w:rFonts w:hint="eastAsia" w:ascii="宋体" w:hAnsi="宋体" w:eastAsia="宋体" w:cs="宋体"/>
          <w:b/>
          <w:color w:val="auto"/>
          <w:kern w:val="0"/>
          <w:sz w:val="24"/>
          <w:highlight w:val="none"/>
          <w:lang w:val="en-US" w:eastAsia="zh-CN"/>
        </w:rPr>
        <w:t>BC060009</w:t>
      </w:r>
      <w:r>
        <w:rPr>
          <w:rFonts w:hint="eastAsia" w:ascii="宋体" w:hAnsi="宋体" w:eastAsia="宋体" w:cs="宋体"/>
          <w:b/>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ascii="宋体" w:hAnsi="宋体" w:eastAsia="宋体" w:cs="宋体"/>
          <w:color w:val="auto"/>
          <w:kern w:val="0"/>
          <w:sz w:val="24"/>
          <w:szCs w:val="24"/>
          <w:highlight w:val="none"/>
        </w:rPr>
        <w:t>56</w:t>
      </w:r>
      <w:r>
        <w:rPr>
          <w:rFonts w:hint="eastAsia" w:ascii="宋体" w:hAnsi="宋体" w:eastAsia="宋体" w:cs="宋体"/>
          <w:color w:val="auto"/>
          <w:kern w:val="0"/>
          <w:sz w:val="24"/>
          <w:szCs w:val="24"/>
          <w:highlight w:val="none"/>
        </w:rPr>
        <w:t>学时（理论学时</w:t>
      </w:r>
      <w:r>
        <w:rPr>
          <w:rFonts w:ascii="宋体" w:hAnsi="宋体" w:eastAsia="宋体" w:cs="宋体"/>
          <w:color w:val="auto"/>
          <w:kern w:val="0"/>
          <w:sz w:val="24"/>
          <w:szCs w:val="24"/>
          <w:highlight w:val="none"/>
        </w:rPr>
        <w:t>56</w:t>
      </w:r>
      <w:r>
        <w:rPr>
          <w:rFonts w:hint="eastAsia" w:ascii="宋体" w:hAnsi="宋体" w:eastAsia="宋体" w:cs="宋体"/>
          <w:color w:val="auto"/>
          <w:kern w:val="0"/>
          <w:sz w:val="24"/>
          <w:szCs w:val="24"/>
          <w:highlight w:val="none"/>
        </w:rPr>
        <w:t>，实验学时0）</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w:t>
      </w:r>
      <w:r>
        <w:rPr>
          <w:rFonts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学分</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概述：本课程旨在使学生掌握概率论与数理统计的基本方法及思维，掌握随机事件的概率、一维随机变量及其分布、二维随机变量及其分布。包括随机事件、随机事件的概率、条件概率、独立性、离散型随机变量、随机变量的分布函数、连续型随机变量及其概率密度、二维随机变量、边缘分布和条件分布等知识；掌握随机变量的数字特征；了解大数定律和中心极限定理、总体与样本、样本函数与统计量、样本及抽样分布等知识。逐渐培养学生自己提出新问题、思考分析问题的能力，培养创新思维能力，为学习后续专业课程奠定基础。</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前承课程：经济数学</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后续课程：统计学、市场调查与预测等</w:t>
      </w:r>
    </w:p>
    <w:p>
      <w:pPr>
        <w:spacing w:line="460" w:lineRule="exact"/>
        <w:ind w:firstLine="482" w:firstLineChars="200"/>
        <w:rPr>
          <w:rFonts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lang w:val="en-US" w:eastAsia="zh-CN"/>
        </w:rPr>
        <w:t>7</w:t>
      </w:r>
      <w:r>
        <w:rPr>
          <w:rFonts w:hint="eastAsia" w:ascii="宋体" w:hAnsi="宋体" w:eastAsia="宋体" w:cs="宋体"/>
          <w:b/>
          <w:color w:val="auto"/>
          <w:kern w:val="0"/>
          <w:sz w:val="24"/>
          <w:szCs w:val="24"/>
          <w:highlight w:val="none"/>
        </w:rPr>
        <w:t>.组织行为学（课程代码:BC</w:t>
      </w:r>
      <w:r>
        <w:rPr>
          <w:rFonts w:ascii="宋体" w:hAnsi="宋体" w:eastAsia="宋体" w:cs="宋体"/>
          <w:b/>
          <w:color w:val="auto"/>
          <w:kern w:val="0"/>
          <w:sz w:val="24"/>
          <w:szCs w:val="24"/>
          <w:highlight w:val="none"/>
        </w:rPr>
        <w:t>050046</w:t>
      </w:r>
      <w:r>
        <w:rPr>
          <w:rFonts w:hint="eastAsia" w:ascii="宋体" w:hAnsi="宋体" w:eastAsia="宋体" w:cs="宋体"/>
          <w:b/>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总学时：48学时（理论学时48，实验学时0）</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spacing w:line="460" w:lineRule="exact"/>
        <w:ind w:firstLine="480" w:firstLineChars="200"/>
        <w:contextualSpacing/>
        <w:rPr>
          <w:rFonts w:ascii="Times New Roman" w:hAnsi="Times New Roman" w:eastAsia="宋体" w:cs="Times New Roman"/>
          <w:color w:val="auto"/>
          <w:sz w:val="24"/>
          <w:szCs w:val="24"/>
          <w:highlight w:val="none"/>
        </w:rPr>
      </w:pPr>
      <w:r>
        <w:rPr>
          <w:rFonts w:hint="eastAsia" w:ascii="宋体" w:hAnsi="宋体" w:eastAsia="宋体" w:cs="宋体"/>
          <w:color w:val="auto"/>
          <w:kern w:val="0"/>
          <w:sz w:val="24"/>
          <w:szCs w:val="24"/>
          <w:highlight w:val="none"/>
        </w:rPr>
        <w:t>概述：本课程是</w:t>
      </w:r>
      <w:r>
        <w:rPr>
          <w:rFonts w:ascii="宋体" w:hAnsi="宋体" w:eastAsia="宋体" w:cs="宋体"/>
          <w:color w:val="auto"/>
          <w:kern w:val="0"/>
          <w:sz w:val="24"/>
          <w:szCs w:val="24"/>
          <w:highlight w:val="none"/>
        </w:rPr>
        <w:t>管理学发展过程中形成的以心理学、社会学、人类学、政治学等多学科为基础的独立的应用科学</w:t>
      </w:r>
      <w:r>
        <w:rPr>
          <w:rFonts w:hint="eastAsia" w:ascii="宋体" w:hAnsi="宋体" w:eastAsia="宋体" w:cs="宋体"/>
          <w:color w:val="auto"/>
          <w:kern w:val="0"/>
          <w:sz w:val="24"/>
          <w:szCs w:val="24"/>
          <w:highlight w:val="none"/>
        </w:rPr>
        <w:t>。</w:t>
      </w:r>
      <w:r>
        <w:rPr>
          <w:rFonts w:hint="eastAsia" w:ascii="Times New Roman" w:hAnsi="Times New Roman" w:eastAsia="宋体" w:cs="Times New Roman"/>
          <w:color w:val="auto"/>
          <w:sz w:val="24"/>
          <w:szCs w:val="24"/>
          <w:highlight w:val="none"/>
        </w:rPr>
        <w:t>主要</w:t>
      </w:r>
      <w:r>
        <w:rPr>
          <w:rFonts w:ascii="Times New Roman" w:hAnsi="Times New Roman" w:eastAsia="宋体" w:cs="Times New Roman"/>
          <w:color w:val="auto"/>
          <w:sz w:val="24"/>
          <w:szCs w:val="24"/>
          <w:highlight w:val="none"/>
        </w:rPr>
        <w:t>以各类组织中人的心理与行为特点和规律为研究对象，探讨个体、群体和组织三个层面的因素如何影响个人及其所在组织的行为</w:t>
      </w:r>
      <w:r>
        <w:rPr>
          <w:rFonts w:hint="eastAsia"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rPr>
        <w:t>目的使管理者能够根据人的行为规律，创设健康的工作氛围，发挥人的积极性和创造性，以实现组织的目标和提高</w:t>
      </w:r>
      <w:r>
        <w:rPr>
          <w:rFonts w:hint="eastAsia" w:ascii="Times New Roman" w:hAnsi="Times New Roman" w:eastAsia="宋体" w:cs="Times New Roman"/>
          <w:color w:val="auto"/>
          <w:sz w:val="24"/>
          <w:szCs w:val="24"/>
          <w:highlight w:val="none"/>
        </w:rPr>
        <w:t>人员</w:t>
      </w:r>
      <w:r>
        <w:rPr>
          <w:rFonts w:ascii="Times New Roman" w:hAnsi="Times New Roman" w:eastAsia="宋体" w:cs="Times New Roman"/>
          <w:color w:val="auto"/>
          <w:sz w:val="24"/>
          <w:szCs w:val="24"/>
          <w:highlight w:val="none"/>
        </w:rPr>
        <w:t>的满意度。</w:t>
      </w:r>
    </w:p>
    <w:p>
      <w:pPr>
        <w:spacing w:line="460" w:lineRule="exact"/>
        <w:ind w:firstLine="480" w:firstLineChars="200"/>
        <w:contextualSpacing/>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rPr>
        <w:t>本课程的</w:t>
      </w:r>
      <w:r>
        <w:rPr>
          <w:rFonts w:hint="eastAsia" w:ascii="宋体" w:hAnsi="宋体" w:eastAsia="宋体" w:cs="宋体"/>
          <w:color w:val="auto"/>
          <w:kern w:val="0"/>
          <w:sz w:val="24"/>
          <w:szCs w:val="24"/>
          <w:highlight w:val="none"/>
        </w:rPr>
        <w:t>主要</w:t>
      </w:r>
      <w:r>
        <w:rPr>
          <w:rFonts w:ascii="宋体" w:hAnsi="宋体" w:eastAsia="宋体" w:cs="宋体"/>
          <w:color w:val="auto"/>
          <w:kern w:val="0"/>
          <w:sz w:val="24"/>
          <w:szCs w:val="24"/>
          <w:highlight w:val="none"/>
        </w:rPr>
        <w:t>内容</w:t>
      </w:r>
      <w:r>
        <w:rPr>
          <w:rFonts w:hint="eastAsia" w:ascii="宋体" w:hAnsi="宋体" w:eastAsia="宋体" w:cs="宋体"/>
          <w:color w:val="auto"/>
          <w:kern w:val="0"/>
          <w:sz w:val="24"/>
          <w:szCs w:val="24"/>
          <w:highlight w:val="none"/>
        </w:rPr>
        <w:t>包括</w:t>
      </w:r>
      <w:r>
        <w:rPr>
          <w:rFonts w:ascii="宋体" w:hAnsi="宋体" w:eastAsia="宋体" w:cs="宋体"/>
          <w:color w:val="auto"/>
          <w:kern w:val="0"/>
          <w:sz w:val="24"/>
          <w:szCs w:val="24"/>
          <w:highlight w:val="none"/>
        </w:rPr>
        <w:t>四部分，一是个体心理与行为，主要包括人格、能力、认知、态度与价值观等不同特质对行为的影响。二是群体心理与行为，包括群体心理特征与群体动力过程。三是领导心理与行为，研究领导力与领导行为。四是组织行为与组织效率，研究组织设计与组织文化对组织成员心理、行为及组织效率的影响。</w:t>
      </w:r>
    </w:p>
    <w:p>
      <w:pPr>
        <w:spacing w:line="460" w:lineRule="exact"/>
        <w:ind w:firstLine="600"/>
        <w:contextualSpacing/>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通过学习</w:t>
      </w:r>
      <w:r>
        <w:rPr>
          <w:rFonts w:hint="eastAsia" w:ascii="Times New Roman" w:hAnsi="Times New Roman" w:eastAsia="宋体" w:cs="Times New Roman"/>
          <w:color w:val="auto"/>
          <w:sz w:val="24"/>
          <w:szCs w:val="24"/>
          <w:highlight w:val="none"/>
        </w:rPr>
        <w:t>可以使学生</w:t>
      </w:r>
      <w:r>
        <w:rPr>
          <w:rFonts w:ascii="Times New Roman" w:hAnsi="Times New Roman" w:eastAsia="宋体" w:cs="Times New Roman"/>
          <w:color w:val="auto"/>
          <w:sz w:val="24"/>
          <w:szCs w:val="24"/>
          <w:highlight w:val="none"/>
        </w:rPr>
        <w:t>对组织中人的行为更好地理解、预测和管理，为组织制定各项管理制度、实施管理政策提供理论依据。有利于提高学生在</w:t>
      </w:r>
      <w:r>
        <w:rPr>
          <w:rFonts w:hint="eastAsia" w:ascii="Times New Roman" w:hAnsi="Times New Roman" w:eastAsia="宋体" w:cs="Times New Roman"/>
          <w:color w:val="auto"/>
          <w:sz w:val="24"/>
          <w:szCs w:val="24"/>
          <w:highlight w:val="none"/>
        </w:rPr>
        <w:t>将来</w:t>
      </w:r>
      <w:r>
        <w:rPr>
          <w:rFonts w:ascii="Times New Roman" w:hAnsi="Times New Roman" w:eastAsia="宋体" w:cs="Times New Roman"/>
          <w:color w:val="auto"/>
          <w:sz w:val="24"/>
          <w:szCs w:val="24"/>
          <w:highlight w:val="none"/>
        </w:rPr>
        <w:t>做领导工作和管理工作过程中，对人的行为的预测、引导和控制的能力</w:t>
      </w:r>
      <w:r>
        <w:rPr>
          <w:rFonts w:hint="eastAsia" w:ascii="Times New Roman" w:hAnsi="Times New Roman" w:eastAsia="宋体" w:cs="Times New Roman"/>
          <w:color w:val="auto"/>
          <w:sz w:val="24"/>
          <w:szCs w:val="24"/>
          <w:highlight w:val="none"/>
        </w:rPr>
        <w:t>以及个人的</w:t>
      </w:r>
      <w:r>
        <w:rPr>
          <w:rFonts w:ascii="Times New Roman" w:hAnsi="Times New Roman" w:eastAsia="宋体" w:cs="Times New Roman"/>
          <w:color w:val="auto"/>
          <w:sz w:val="24"/>
          <w:szCs w:val="24"/>
          <w:highlight w:val="none"/>
        </w:rPr>
        <w:t>人际</w:t>
      </w:r>
      <w:r>
        <w:rPr>
          <w:rFonts w:hint="eastAsia" w:ascii="Times New Roman" w:hAnsi="Times New Roman" w:eastAsia="宋体" w:cs="Times New Roman"/>
          <w:color w:val="auto"/>
          <w:sz w:val="24"/>
          <w:szCs w:val="24"/>
          <w:highlight w:val="none"/>
        </w:rPr>
        <w:t>交往能力。</w:t>
      </w:r>
    </w:p>
    <w:p>
      <w:pPr>
        <w:widowControl/>
        <w:shd w:val="clear" w:color="auto" w:fill="FFFFFF"/>
        <w:snapToGrid w:val="0"/>
        <w:spacing w:line="460" w:lineRule="exact"/>
        <w:ind w:firstLine="480" w:firstLineChars="200"/>
        <w:contextualSpacing/>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前承课程：管理学原理、西方经济学等</w:t>
      </w:r>
    </w:p>
    <w:p>
      <w:pPr>
        <w:spacing w:line="460" w:lineRule="exact"/>
        <w:ind w:firstLine="480" w:firstLineChars="200"/>
        <w:contextualSpacing/>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后续课程：销售管理等</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8</w:t>
      </w:r>
      <w:r>
        <w:rPr>
          <w:rFonts w:hint="eastAsia" w:ascii="宋体" w:hAnsi="宋体" w:eastAsia="宋体" w:cs="宋体"/>
          <w:b/>
          <w:color w:val="auto"/>
          <w:kern w:val="0"/>
          <w:sz w:val="24"/>
          <w:szCs w:val="24"/>
          <w:highlight w:val="none"/>
        </w:rPr>
        <w:t>.统计学（课程代码:</w:t>
      </w:r>
      <w:r>
        <w:rPr>
          <w:rFonts w:hint="eastAsia" w:ascii="宋体" w:hAnsi="宋体" w:eastAsia="宋体" w:cs="宋体"/>
          <w:b/>
          <w:color w:val="auto"/>
          <w:kern w:val="0"/>
          <w:sz w:val="24"/>
          <w:szCs w:val="24"/>
          <w:highlight w:val="none"/>
          <w:lang w:val="en-US" w:eastAsia="zh-CN"/>
        </w:rPr>
        <w:t>BD050061</w:t>
      </w:r>
      <w:r>
        <w:rPr>
          <w:rFonts w:hint="eastAsia" w:ascii="宋体" w:hAnsi="宋体" w:eastAsia="宋体" w:cs="宋体"/>
          <w:b/>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hint="eastAsia" w:ascii="宋体" w:hAnsi="宋体" w:eastAsia="宋体" w:cs="宋体"/>
          <w:color w:val="auto"/>
          <w:kern w:val="0"/>
          <w:sz w:val="24"/>
          <w:szCs w:val="24"/>
          <w:highlight w:val="none"/>
          <w:lang w:val="en-US" w:eastAsia="zh-CN"/>
        </w:rPr>
        <w:t>48</w:t>
      </w:r>
      <w:r>
        <w:rPr>
          <w:rFonts w:hint="eastAsia" w:ascii="宋体" w:hAnsi="宋体" w:eastAsia="宋体" w:cs="宋体"/>
          <w:color w:val="auto"/>
          <w:kern w:val="0"/>
          <w:sz w:val="24"/>
          <w:szCs w:val="24"/>
          <w:highlight w:val="none"/>
        </w:rPr>
        <w:t>学时（理论学时4</w:t>
      </w:r>
      <w:r>
        <w:rPr>
          <w:rFonts w:hint="eastAsia" w:ascii="宋体" w:hAnsi="宋体" w:eastAsia="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，实验学时8）</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color w:val="auto"/>
          <w:sz w:val="24"/>
          <w:szCs w:val="24"/>
          <w:highlight w:val="none"/>
        </w:rPr>
        <w:t>本课程属于方法论科学，是一门实用性很强的课程。它是在传统和现代统计理论与方法相结合的基础上发展起来的关于统计数据收集、处理与分析的方法论科学。作为经济管理重要工具之一，在市场营销专业占有十分重要的地位，也为学习市场营销专业的后继课程和进行社会经济问题研究提供数量分析方法，奠定理论和方法基础。</w:t>
      </w:r>
    </w:p>
    <w:p>
      <w:pPr>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课程主要讲述统计数据的收集、整理以及在经济学、管理学中常用的统计分析方法，使学生了解统计在社会经济分析中的重要作用，掌握描述统计和推断统计的基本内容；另外，使学生在掌握统计基础知识的基础上，很容易地理解其他课程中的一些数量分析方法，并能独立地完成有关资料、数据的收集、整理、分析。  </w:t>
      </w:r>
    </w:p>
    <w:p>
      <w:pPr>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通过本课程的学习，要求学生能够比较系统、熟练得掌握统计数据收集、整理、分析的基本理论、基本知识和基本技能；能够结合经济运行过程及其特点，运用所学知识对反映经济活动各方面的统计数据进行收集、整理和分析，指导经济活动，提高经济管理水平服务。</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前承课程：经济数学、概率论与数理统计</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后续课程：市场调查与预测</w:t>
      </w:r>
    </w:p>
    <w:p>
      <w:pPr>
        <w:spacing w:line="460" w:lineRule="exact"/>
        <w:ind w:firstLine="482" w:firstLineChars="200"/>
        <w:rPr>
          <w:rFonts w:ascii="宋体" w:hAnsi="宋体" w:eastAsia="宋体" w:cs="宋体"/>
          <w:b/>
          <w:color w:val="auto"/>
          <w:kern w:val="0"/>
          <w:sz w:val="24"/>
          <w:szCs w:val="24"/>
          <w:highlight w:val="none"/>
        </w:rPr>
      </w:pPr>
      <w:r>
        <w:rPr>
          <w:rFonts w:ascii="宋体" w:hAnsi="宋体" w:eastAsia="宋体" w:cs="宋体"/>
          <w:b/>
          <w:color w:val="auto"/>
          <w:kern w:val="0"/>
          <w:sz w:val="24"/>
          <w:szCs w:val="24"/>
          <w:highlight w:val="none"/>
        </w:rPr>
        <w:t>9</w:t>
      </w:r>
      <w:r>
        <w:rPr>
          <w:rFonts w:hint="eastAsia" w:ascii="宋体" w:hAnsi="宋体" w:eastAsia="宋体" w:cs="宋体"/>
          <w:b/>
          <w:color w:val="auto"/>
          <w:kern w:val="0"/>
          <w:sz w:val="24"/>
          <w:szCs w:val="24"/>
          <w:highlight w:val="none"/>
        </w:rPr>
        <w:t>.商务谈判（课程代码:BD050036）</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总学时：48学时（理论学时40，实验学时8）</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spacing w:line="460" w:lineRule="exact"/>
        <w:ind w:firstLine="480" w:firstLineChars="200"/>
        <w:jc w:val="left"/>
        <w:rPr>
          <w:rFonts w:ascii="宋体" w:hAnsi="宋体" w:eastAsia="宋体" w:cs="Times New Roman"/>
          <w:color w:val="auto"/>
          <w:sz w:val="24"/>
          <w:szCs w:val="24"/>
          <w:highlight w:val="none"/>
        </w:rPr>
      </w:pPr>
      <w:r>
        <w:rPr>
          <w:rFonts w:hint="eastAsia" w:ascii="宋体" w:hAnsi="宋体" w:eastAsia="宋体" w:cs="宋体"/>
          <w:color w:val="auto"/>
          <w:kern w:val="0"/>
          <w:sz w:val="24"/>
          <w:szCs w:val="24"/>
          <w:highlight w:val="none"/>
        </w:rPr>
        <w:t>概述：</w:t>
      </w:r>
      <w:r>
        <w:rPr>
          <w:rFonts w:ascii="宋体" w:hAnsi="宋体" w:eastAsia="宋体" w:cs="Times New Roman"/>
          <w:color w:val="auto"/>
          <w:sz w:val="24"/>
          <w:szCs w:val="24"/>
          <w:highlight w:val="none"/>
        </w:rPr>
        <w:t>本课程的主要内容分为商务谈判的基础理论、谈判的流程以及谈判能力提升三大模块。其中第一模块商务谈判的基本概念与理论</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详细阐述了商务谈判的内涵、现代商务谈判理论、谈判心理分析与运用、商务谈判礼仪以及不同文化对涉外谈判的影响；第二模块谈判的流程</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详细介绍了典型的商务谈判工作过程，包括谈判前如何进行准备工作、谈判的开局气氛营造、谈判报价策略、价格磋商原则与技巧以及如何谈判结束，稳定谈判结果；第三模块谈判能力提升</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具体介绍了不同的谈判策略、谈判僵局处理、谈判中的语言技巧、谈判的管理工作和谈判中的道德与信任。</w:t>
      </w:r>
    </w:p>
    <w:p>
      <w:pPr>
        <w:spacing w:line="460" w:lineRule="exact"/>
        <w:ind w:firstLine="480" w:firstLineChars="20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通过</w:t>
      </w:r>
      <w:r>
        <w:rPr>
          <w:rFonts w:ascii="宋体" w:hAnsi="宋体" w:eastAsia="宋体" w:cs="Times New Roman"/>
          <w:color w:val="auto"/>
          <w:sz w:val="24"/>
          <w:szCs w:val="24"/>
          <w:highlight w:val="none"/>
        </w:rPr>
        <w:t>本课程</w:t>
      </w:r>
      <w:r>
        <w:rPr>
          <w:rFonts w:hint="eastAsia" w:ascii="宋体" w:hAnsi="宋体" w:eastAsia="宋体" w:cs="Times New Roman"/>
          <w:color w:val="auto"/>
          <w:sz w:val="24"/>
          <w:szCs w:val="24"/>
          <w:highlight w:val="none"/>
        </w:rPr>
        <w:t>的学习</w:t>
      </w:r>
      <w:r>
        <w:rPr>
          <w:rFonts w:ascii="宋体" w:hAnsi="宋体" w:eastAsia="宋体" w:cs="Times New Roman"/>
          <w:color w:val="auto"/>
          <w:sz w:val="24"/>
          <w:szCs w:val="24"/>
          <w:highlight w:val="none"/>
        </w:rPr>
        <w:t>使学生具备谈判的双赢理念，了解商务谈判的要素、原则、心理、礼仪等基本知识，熟悉商务谈判的流程，并能针对谈判实际情况运用恰当的谈判策略与技巧。</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前承课程：市场营销</w:t>
      </w:r>
    </w:p>
    <w:p>
      <w:pPr>
        <w:spacing w:line="460" w:lineRule="exact"/>
        <w:ind w:firstLine="480" w:firstLineChars="200"/>
        <w:rPr>
          <w:rFonts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t>后续课程：商务礼仪、客户关系管理</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w:t>
      </w:r>
      <w:r>
        <w:rPr>
          <w:rFonts w:ascii="宋体" w:hAnsi="宋体" w:eastAsia="宋体" w:cs="宋体"/>
          <w:b/>
          <w:color w:val="auto"/>
          <w:kern w:val="0"/>
          <w:sz w:val="24"/>
          <w:szCs w:val="24"/>
          <w:highlight w:val="none"/>
        </w:rPr>
        <w:t>0</w:t>
      </w:r>
      <w:r>
        <w:rPr>
          <w:rFonts w:hint="eastAsia" w:ascii="宋体" w:hAnsi="宋体" w:eastAsia="宋体" w:cs="宋体"/>
          <w:b/>
          <w:color w:val="auto"/>
          <w:kern w:val="0"/>
          <w:sz w:val="24"/>
          <w:szCs w:val="24"/>
          <w:highlight w:val="none"/>
        </w:rPr>
        <w:t>.电子商务（课程代码:BD</w:t>
      </w:r>
      <w:r>
        <w:rPr>
          <w:rFonts w:ascii="宋体" w:hAnsi="宋体" w:eastAsia="宋体" w:cs="宋体"/>
          <w:b/>
          <w:color w:val="auto"/>
          <w:kern w:val="0"/>
          <w:sz w:val="24"/>
          <w:szCs w:val="24"/>
          <w:highlight w:val="none"/>
        </w:rPr>
        <w:t>050074</w:t>
      </w:r>
      <w:r>
        <w:rPr>
          <w:rFonts w:hint="eastAsia" w:ascii="宋体" w:hAnsi="宋体" w:eastAsia="宋体" w:cs="宋体"/>
          <w:b/>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w:t>
      </w:r>
      <w:r>
        <w:rPr>
          <w:rFonts w:ascii="宋体" w:hAnsi="宋体" w:eastAsia="宋体" w:cs="宋体"/>
          <w:color w:val="auto"/>
          <w:kern w:val="0"/>
          <w:sz w:val="24"/>
          <w:szCs w:val="24"/>
          <w:highlight w:val="none"/>
        </w:rPr>
        <w:t>32</w:t>
      </w:r>
      <w:r>
        <w:rPr>
          <w:rFonts w:hint="eastAsia" w:ascii="宋体" w:hAnsi="宋体" w:eastAsia="宋体" w:cs="宋体"/>
          <w:color w:val="auto"/>
          <w:kern w:val="0"/>
          <w:sz w:val="24"/>
          <w:szCs w:val="24"/>
          <w:highlight w:val="none"/>
        </w:rPr>
        <w:t>，实验学时</w:t>
      </w:r>
      <w:r>
        <w:rPr>
          <w:rFonts w:ascii="宋体" w:hAnsi="宋体" w:eastAsia="宋体" w:cs="宋体"/>
          <w:color w:val="auto"/>
          <w:kern w:val="0"/>
          <w:sz w:val="24"/>
          <w:szCs w:val="24"/>
          <w:highlight w:val="none"/>
        </w:rPr>
        <w:t>16</w:t>
      </w:r>
      <w:r>
        <w:rPr>
          <w:rFonts w:hint="eastAsia" w:ascii="宋体" w:hAnsi="宋体" w:eastAsia="宋体" w:cs="宋体"/>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snapToGrid w:val="0"/>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color w:val="auto"/>
          <w:sz w:val="24"/>
          <w:szCs w:val="24"/>
          <w:highlight w:val="none"/>
        </w:rPr>
        <w:t>本课程系统地介绍电子商务领域各个方面的知识，以及电子商务所涉及到的网络基础、商务网站制作基础等知识。课程内容由电子商务基础、网络基础、商务网站制作基础三个部分组成。</w:t>
      </w:r>
    </w:p>
    <w:p>
      <w:pPr>
        <w:snapToGrid w:val="0"/>
        <w:spacing w:line="46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通过学习本门课程使学生从网络技术及电子商务运作流程两个角度对电子商务的基本理论与实践进行了解和掌握，了解电子商务的基本概念，掌握电子商务的商业流程以及电子商务实践，提高对电子商务认识，培训电子商务实际操作和解决问题的能力，为适应营销电子化打下坚实基础。</w:t>
      </w:r>
    </w:p>
    <w:p>
      <w:pPr>
        <w:widowControl/>
        <w:shd w:val="clear" w:color="auto" w:fill="FFFFFF"/>
        <w:snapToGrid w:val="0"/>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前承课程：经济学、管理学原理</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后续课程：网络营销、网店的运营与策划</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w:t>
      </w:r>
      <w:r>
        <w:rPr>
          <w:rFonts w:hint="eastAsia" w:ascii="宋体" w:hAnsi="宋体" w:eastAsia="宋体" w:cs="宋体"/>
          <w:b/>
          <w:color w:val="auto"/>
          <w:kern w:val="0"/>
          <w:sz w:val="24"/>
          <w:szCs w:val="24"/>
          <w:highlight w:val="none"/>
          <w:lang w:val="en-US" w:eastAsia="zh-CN"/>
        </w:rPr>
        <w:t>1</w:t>
      </w:r>
      <w:r>
        <w:rPr>
          <w:rFonts w:hint="eastAsia" w:ascii="宋体" w:hAnsi="宋体" w:eastAsia="宋体" w:cs="宋体"/>
          <w:b/>
          <w:color w:val="auto"/>
          <w:kern w:val="0"/>
          <w:sz w:val="24"/>
          <w:szCs w:val="24"/>
          <w:highlight w:val="none"/>
        </w:rPr>
        <w:t>.网络营销（课程代码:BD</w:t>
      </w:r>
      <w:r>
        <w:rPr>
          <w:rFonts w:hint="eastAsia" w:ascii="宋体" w:hAnsi="宋体" w:eastAsia="宋体" w:cs="宋体"/>
          <w:b/>
          <w:color w:val="auto"/>
          <w:kern w:val="0"/>
          <w:sz w:val="24"/>
          <w:szCs w:val="24"/>
          <w:highlight w:val="none"/>
          <w:lang w:val="en-US" w:eastAsia="zh-CN"/>
        </w:rPr>
        <w:t>050104</w:t>
      </w:r>
      <w:r>
        <w:rPr>
          <w:rFonts w:hint="eastAsia" w:ascii="宋体" w:hAnsi="宋体" w:eastAsia="宋体" w:cs="宋体"/>
          <w:b/>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w:t>
      </w:r>
      <w:r>
        <w:rPr>
          <w:rFonts w:hint="eastAsia" w:ascii="宋体" w:hAnsi="宋体" w:eastAsia="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学时（理论学时</w:t>
      </w: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，实验学时8）</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w:t>
      </w:r>
      <w:r>
        <w:rPr>
          <w:rFonts w:hint="eastAsia" w:ascii="宋体" w:hAnsi="宋体" w:eastAsia="宋体" w:cs="宋体"/>
          <w:color w:val="auto"/>
          <w:kern w:val="0"/>
          <w:sz w:val="24"/>
          <w:szCs w:val="24"/>
          <w:highlight w:val="none"/>
          <w:lang w:val="en-US" w:eastAsia="zh-CN"/>
        </w:rPr>
        <w:t>2.5</w:t>
      </w:r>
      <w:r>
        <w:rPr>
          <w:rFonts w:hint="eastAsia" w:ascii="宋体" w:hAnsi="宋体" w:eastAsia="宋体" w:cs="宋体"/>
          <w:color w:val="auto"/>
          <w:kern w:val="0"/>
          <w:sz w:val="24"/>
          <w:szCs w:val="24"/>
          <w:highlight w:val="none"/>
        </w:rPr>
        <w:t>学分</w:t>
      </w:r>
    </w:p>
    <w:p>
      <w:pPr>
        <w:widowControl/>
        <w:shd w:val="clear" w:color="auto" w:fill="FFFFFF"/>
        <w:snapToGrid w:val="0"/>
        <w:spacing w:line="460" w:lineRule="exact"/>
        <w:ind w:firstLine="480" w:firstLineChars="200"/>
        <w:rPr>
          <w:rFonts w:ascii="宋体" w:hAnsi="宋体" w:eastAsia="宋体" w:cs="宋体"/>
          <w:bCs/>
          <w:color w:val="auto"/>
          <w:kern w:val="0"/>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bCs/>
          <w:color w:val="auto"/>
          <w:kern w:val="0"/>
          <w:sz w:val="24"/>
          <w:szCs w:val="24"/>
          <w:highlight w:val="none"/>
        </w:rPr>
        <w:t>本课程具有非常强的实践性，</w:t>
      </w:r>
      <w:r>
        <w:rPr>
          <w:rFonts w:hint="eastAsia" w:ascii="宋体" w:hAnsi="宋体" w:eastAsia="宋体" w:cs="Times New Roman"/>
          <w:color w:val="auto"/>
          <w:sz w:val="24"/>
          <w:szCs w:val="24"/>
          <w:highlight w:val="none"/>
        </w:rPr>
        <w:t>在市场营销相关课程体系中发挥着重要的连接作用，同时本身又自成专业体系，可直接应用于实际工作，满足现代营销网络化的营销需求。本课程在内容架构上重点体现出知识、能力和长期价值之间的内在关联。首先是对网络营销的整体认识和理解：认识网络营销的发展演变规律及现阶段网络营销的特征，理解网络营销定义及内涵，理解网络营销的基本原理及核心思想，认识网络营销的内容体系及演变；其次是培养和锻炼网络营销应用能力及学习研究能力：理解网络营销八大核心能力及培养路径，熟练应用网络营销常用工具和资源，熟悉主要的网络营销方法，重点掌握并熟练应用内容营销及社会化营销的常用方法，关注网络营销新发展，了解网络广告新模式、生态型网络营销及分享式营销的核心思想；最后是创建和积累网络营销实用资源。</w:t>
      </w:r>
    </w:p>
    <w:p>
      <w:pPr>
        <w:widowControl/>
        <w:shd w:val="clear" w:color="auto" w:fill="FFFFFF"/>
        <w:snapToGrid w:val="0"/>
        <w:spacing w:line="460" w:lineRule="exact"/>
        <w:ind w:firstLine="480" w:firstLineChars="200"/>
        <w:rPr>
          <w:rFonts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通过本课程的学习，学生应熟练掌握网络营销常用工具和方法，基本具备网络信息创建能力和网络传播能力，能够通过互动沟通积累资源，并能对资源数据进行分析，最终具备网络综合应用能力。</w:t>
      </w:r>
    </w:p>
    <w:p>
      <w:pPr>
        <w:widowControl/>
        <w:shd w:val="clear" w:color="auto" w:fill="FFFFFF"/>
        <w:snapToGrid w:val="0"/>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前承课程：管理学原理、市场营销</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后续课程：网店的运营与策划、新媒体运营、整合营销等</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w:t>
      </w:r>
      <w:r>
        <w:rPr>
          <w:rFonts w:hint="eastAsia" w:ascii="宋体" w:hAnsi="宋体" w:eastAsia="宋体" w:cs="宋体"/>
          <w:b/>
          <w:color w:val="auto"/>
          <w:kern w:val="0"/>
          <w:sz w:val="24"/>
          <w:szCs w:val="24"/>
          <w:highlight w:val="none"/>
          <w:lang w:val="en-US" w:eastAsia="zh-CN"/>
        </w:rPr>
        <w:t>2</w:t>
      </w:r>
      <w:r>
        <w:rPr>
          <w:rFonts w:hint="eastAsia" w:ascii="宋体" w:hAnsi="宋体" w:eastAsia="宋体" w:cs="宋体"/>
          <w:b/>
          <w:color w:val="auto"/>
          <w:kern w:val="0"/>
          <w:sz w:val="24"/>
          <w:szCs w:val="24"/>
          <w:highlight w:val="none"/>
        </w:rPr>
        <w:t>.服务营销（课程代码:BD050010）</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总学时：48学时（理论学时48，实验学时0）</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spacing w:line="460" w:lineRule="exact"/>
        <w:ind w:firstLine="480" w:firstLineChars="200"/>
        <w:rPr>
          <w:rFonts w:ascii="Times New Roman" w:hAnsi="Times New Roman" w:eastAsia="宋体" w:cs="Times New Roman"/>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Times New Roman" w:hAnsi="Times New Roman" w:eastAsia="宋体" w:cs="Times New Roman"/>
          <w:color w:val="auto"/>
          <w:sz w:val="24"/>
          <w:szCs w:val="24"/>
          <w:highlight w:val="none"/>
        </w:rPr>
        <w:t>作为整个市场营销课程体系的一个分支，服务营销学的开设完全是适应我国社会主义市场经济条件下服务业蓬勃发展和产品营销中服务活动成为竞争焦点的需要。它既是从市场营销学中衍生出来的，又是对市场营销学的扩展。</w:t>
      </w:r>
    </w:p>
    <w:p>
      <w:pPr>
        <w:spacing w:line="460" w:lineRule="exact"/>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课程的主要内容包括三大部分。第一部分是服务营销认知，主要介绍服务营销的核心概念等；第二部分是服务营销的基础，主要介绍服务质量差距模型等；第三部分是服务营销策略，主要介绍服务补救、服务营销7P组合策略、服务营销创新观念等。</w:t>
      </w:r>
    </w:p>
    <w:p>
      <w:pPr>
        <w:spacing w:line="460" w:lineRule="exact"/>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通过本课程的学习让学生了解服务、服务业的内涵、重要性、发展趋势，理解、阐述服务营销的核心概念与理论，分析、阐述服务质量差距模型，识别、掌握服务营销7P组合策略，并运用7P组合策略解决服务营销中的具体问题，提出有效的服务补救策略，使学生树立现代服务营销观。</w:t>
      </w:r>
    </w:p>
    <w:p>
      <w:pPr>
        <w:widowControl/>
        <w:shd w:val="clear" w:color="auto" w:fill="FFFFFF"/>
        <w:snapToGrid w:val="0"/>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前承课程：组织行为学、市场营销</w:t>
      </w:r>
    </w:p>
    <w:p>
      <w:pPr>
        <w:spacing w:line="460" w:lineRule="exact"/>
        <w:ind w:firstLine="480" w:firstLineChars="200"/>
        <w:rPr>
          <w:color w:val="auto"/>
        </w:rPr>
      </w:pPr>
      <w:r>
        <w:rPr>
          <w:rFonts w:hint="eastAsia" w:ascii="宋体" w:hAnsi="宋体" w:eastAsia="宋体" w:cs="宋体"/>
          <w:color w:val="auto"/>
          <w:kern w:val="0"/>
          <w:sz w:val="24"/>
          <w:szCs w:val="24"/>
          <w:highlight w:val="none"/>
        </w:rPr>
        <w:t>后续课程：客户关系管理</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w:t>
      </w:r>
      <w:r>
        <w:rPr>
          <w:rFonts w:hint="eastAsia" w:ascii="宋体" w:hAnsi="宋体" w:eastAsia="宋体" w:cs="宋体"/>
          <w:b/>
          <w:color w:val="auto"/>
          <w:kern w:val="0"/>
          <w:sz w:val="24"/>
          <w:szCs w:val="24"/>
          <w:highlight w:val="none"/>
          <w:lang w:val="en-US" w:eastAsia="zh-CN"/>
        </w:rPr>
        <w:t>3</w:t>
      </w:r>
      <w:r>
        <w:rPr>
          <w:rFonts w:hint="eastAsia" w:ascii="宋体" w:hAnsi="宋体" w:eastAsia="宋体" w:cs="宋体"/>
          <w:b/>
          <w:color w:val="auto"/>
          <w:kern w:val="0"/>
          <w:sz w:val="24"/>
          <w:szCs w:val="24"/>
          <w:highlight w:val="none"/>
        </w:rPr>
        <w:t>.市场调查与预测（课程代码:BD050085）</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ascii="宋体" w:hAnsi="宋体" w:eastAsia="宋体" w:cs="宋体"/>
          <w:color w:val="auto"/>
          <w:kern w:val="0"/>
          <w:sz w:val="24"/>
          <w:szCs w:val="24"/>
          <w:highlight w:val="none"/>
        </w:rPr>
        <w:t>32</w:t>
      </w:r>
      <w:r>
        <w:rPr>
          <w:rFonts w:hint="eastAsia" w:ascii="宋体" w:hAnsi="宋体" w:eastAsia="宋体" w:cs="宋体"/>
          <w:color w:val="auto"/>
          <w:kern w:val="0"/>
          <w:sz w:val="24"/>
          <w:szCs w:val="24"/>
          <w:highlight w:val="none"/>
        </w:rPr>
        <w:t>学时（理论学时</w:t>
      </w:r>
      <w:r>
        <w:rPr>
          <w:rFonts w:ascii="宋体" w:hAnsi="宋体" w:eastAsia="宋体" w:cs="宋体"/>
          <w:color w:val="auto"/>
          <w:kern w:val="0"/>
          <w:sz w:val="24"/>
          <w:szCs w:val="24"/>
          <w:highlight w:val="none"/>
        </w:rPr>
        <w:t>32</w:t>
      </w:r>
      <w:r>
        <w:rPr>
          <w:rFonts w:hint="eastAsia" w:ascii="宋体" w:hAnsi="宋体" w:eastAsia="宋体" w:cs="宋体"/>
          <w:color w:val="auto"/>
          <w:kern w:val="0"/>
          <w:sz w:val="24"/>
          <w:szCs w:val="24"/>
          <w:highlight w:val="none"/>
        </w:rPr>
        <w:t>，实验学时0）</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总学分：2学分</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概述：市场调查与预测是企业营销活动的重要内容，是制定企业发展战略和营销策略的基础。在市场经济条件下，企业要生存与发展，必要前提之一是做好市场调查与预测，以便把握瞬息万变的市场，及时调整经营策略，因而，市场调查与预测是现代市场经济条件下企业经营管理的重要组成部分，也是学生必须具备的知识与技能。</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课程介绍市场调查与预测的基本知识，目的是使学生在具备经济与管理基本知识、掌握经济信息管理一般理论的基础上，进一步掌握市场信息的分析与预测方法，更好地适应市场经济的要求，为企业生产经营管理服务。通过本课程的教学，使学生了解市场调查的原理，熟悉市场调查的技术方法，时间序列，回归分析预测，综合预测等。通过实地调查培养学生由理性认识再回到实践中去，以提高职业能力。</w:t>
      </w:r>
    </w:p>
    <w:p>
      <w:pPr>
        <w:spacing w:line="460" w:lineRule="exact"/>
        <w:ind w:firstLine="480" w:firstLineChars="200"/>
        <w:rPr>
          <w:rFonts w:ascii="Calibri" w:hAnsi="Calibri" w:eastAsia="宋体" w:cs="Times New Roman"/>
          <w:color w:val="auto"/>
          <w:szCs w:val="24"/>
          <w:highlight w:val="none"/>
        </w:rPr>
      </w:pPr>
      <w:r>
        <w:rPr>
          <w:rFonts w:hint="eastAsia" w:ascii="宋体" w:hAnsi="宋体" w:eastAsia="宋体" w:cs="宋体"/>
          <w:color w:val="auto"/>
          <w:kern w:val="0"/>
          <w:sz w:val="24"/>
          <w:szCs w:val="24"/>
          <w:highlight w:val="none"/>
        </w:rPr>
        <w:t>通过对本课程的学习，要求学生在总体上对市场调查与市场预测的内容与方法有一定的了解，并初步掌握市场调查抽样方法、收集资料方法及处理分析数据资料的方法，掌握常用的定性、定量预测技术；另外，培养学生进行调查预测的实际能力，为其以后从事有关的调查和预测工作奠定较为扎实的基础。</w:t>
      </w:r>
    </w:p>
    <w:p>
      <w:pPr>
        <w:widowControl/>
        <w:shd w:val="clear" w:color="auto" w:fill="FFFFFF"/>
        <w:snapToGrid w:val="0"/>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前承课程：统计学、市场营销</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后续课程：广告学、销售管理等</w:t>
      </w:r>
    </w:p>
    <w:p>
      <w:pPr>
        <w:numPr>
          <w:ilvl w:val="0"/>
          <w:numId w:val="0"/>
        </w:numPr>
        <w:spacing w:line="460" w:lineRule="exact"/>
        <w:ind w:firstLine="482" w:firstLineChars="200"/>
        <w:rPr>
          <w:rFonts w:hint="default"/>
          <w:color w:val="auto"/>
          <w:lang w:val="en-US" w:eastAsia="zh-CN"/>
        </w:rPr>
      </w:pPr>
      <w:r>
        <w:rPr>
          <w:rFonts w:ascii="宋体" w:hAnsi="宋体" w:eastAsia="宋体" w:cs="宋体"/>
          <w:b/>
          <w:color w:val="auto"/>
          <w:kern w:val="0"/>
          <w:sz w:val="24"/>
          <w:szCs w:val="24"/>
          <w:highlight w:val="none"/>
        </w:rPr>
        <w:t>1</w:t>
      </w:r>
      <w:r>
        <w:rPr>
          <w:rFonts w:hint="eastAsia" w:ascii="宋体" w:hAnsi="宋体" w:eastAsia="宋体" w:cs="宋体"/>
          <w:b/>
          <w:color w:val="auto"/>
          <w:kern w:val="0"/>
          <w:sz w:val="24"/>
          <w:szCs w:val="24"/>
          <w:highlight w:val="none"/>
          <w:lang w:val="en-US" w:eastAsia="zh-CN"/>
        </w:rPr>
        <w:t>4</w:t>
      </w:r>
      <w:r>
        <w:rPr>
          <w:rFonts w:hint="eastAsia" w:ascii="宋体" w:hAnsi="宋体" w:eastAsia="宋体" w:cs="宋体"/>
          <w:b/>
          <w:color w:val="auto"/>
          <w:kern w:val="0"/>
          <w:sz w:val="24"/>
          <w:szCs w:val="24"/>
          <w:highlight w:val="none"/>
        </w:rPr>
        <w:t>.</w:t>
      </w:r>
      <w:r>
        <w:rPr>
          <w:rFonts w:hint="eastAsia" w:ascii="宋体" w:hAnsi="宋体" w:eastAsia="宋体" w:cs="宋体"/>
          <w:b/>
          <w:color w:val="auto"/>
          <w:kern w:val="0"/>
          <w:sz w:val="24"/>
          <w:szCs w:val="24"/>
          <w:highlight w:val="none"/>
          <w:lang w:val="en-US" w:eastAsia="zh-CN"/>
        </w:rPr>
        <w:t>商务数据分析（</w:t>
      </w:r>
      <w:r>
        <w:rPr>
          <w:rFonts w:hint="eastAsia" w:ascii="宋体" w:hAnsi="宋体" w:eastAsia="宋体" w:cs="宋体"/>
          <w:b/>
          <w:color w:val="auto"/>
          <w:kern w:val="0"/>
          <w:sz w:val="24"/>
          <w:szCs w:val="24"/>
          <w:highlight w:val="none"/>
        </w:rPr>
        <w:t>课程代码:</w:t>
      </w:r>
      <w:r>
        <w:rPr>
          <w:rFonts w:ascii="宋体" w:hAnsi="宋体" w:eastAsia="宋体" w:cs="宋体"/>
          <w:b/>
          <w:color w:val="auto"/>
          <w:kern w:val="0"/>
          <w:sz w:val="24"/>
          <w:szCs w:val="24"/>
          <w:highlight w:val="none"/>
        </w:rPr>
        <w:t>BD</w:t>
      </w:r>
      <w:r>
        <w:rPr>
          <w:rFonts w:hint="eastAsia" w:ascii="宋体" w:hAnsi="宋体" w:eastAsia="宋体" w:cs="宋体"/>
          <w:b/>
          <w:color w:val="auto"/>
          <w:kern w:val="0"/>
          <w:sz w:val="24"/>
          <w:szCs w:val="24"/>
          <w:highlight w:val="none"/>
          <w:lang w:val="en-US" w:eastAsia="zh-CN"/>
        </w:rPr>
        <w:t>050099）</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总学时：48学时（理论学时32，实验学时16）</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tabs>
          <w:tab w:val="left" w:pos="4180"/>
        </w:tabs>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color w:val="auto"/>
          <w:kern w:val="0"/>
          <w:sz w:val="24"/>
          <w:szCs w:val="24"/>
          <w:highlight w:val="none"/>
          <w:lang w:val="en-US" w:eastAsia="zh-CN"/>
        </w:rPr>
        <w:t>本</w:t>
      </w:r>
      <w:r>
        <w:rPr>
          <w:rFonts w:hint="eastAsia" w:ascii="宋体" w:hAnsi="宋体" w:eastAsia="宋体" w:cs="宋体"/>
          <w:color w:val="auto"/>
          <w:kern w:val="0"/>
          <w:sz w:val="24"/>
          <w:szCs w:val="24"/>
          <w:highlight w:val="none"/>
        </w:rPr>
        <w:t>课程内容主要包括五个部分：商务数据的收集方法、商务数据的预处理、数据挖掘与分析、数据的可视化、数据分析结果应用。通过一系列数据分析流程，学生会掌握如何将存储于各种商业信息系统中的数据转换成有用信息的技术，以便用户查询和分析数据可以得出影响商业活动的关键因素，最终帮助商务客户做出更好、更合理的决策。</w:t>
      </w:r>
    </w:p>
    <w:p>
      <w:pPr>
        <w:tabs>
          <w:tab w:val="left" w:pos="4180"/>
        </w:tabs>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kern w:val="0"/>
          <w:sz w:val="24"/>
          <w:szCs w:val="24"/>
          <w:highlight w:val="none"/>
        </w:rPr>
        <w:t>通过本课程的学习，使学生熟练运用人工智能、数据挖掘等数据分析工具与软件，基于行业案例，对商业大数据进行有效的分析、挖掘与处理。通过将基础理论知识与应用实践的紧密结合，实现对学生的实训教学。力求使学生理解数据分析的基本原理，掌握数据的收集与处理方法，具有一定的数据分析与处理、解决商务智能实际问题的能力，以便在大数据时代的激烈竞争中保持自己的竞争力。</w:t>
      </w:r>
    </w:p>
    <w:p>
      <w:pPr>
        <w:tabs>
          <w:tab w:val="left" w:pos="4180"/>
        </w:tabs>
        <w:spacing w:line="460" w:lineRule="exact"/>
        <w:ind w:firstLine="480" w:firstLineChars="200"/>
        <w:rPr>
          <w:rFonts w:ascii="宋体" w:hAnsi="Calibri" w:eastAsia="宋体" w:cs="宋体"/>
          <w:color w:val="auto"/>
          <w:sz w:val="24"/>
          <w:szCs w:val="24"/>
          <w:highlight w:val="none"/>
        </w:rPr>
      </w:pPr>
      <w:r>
        <w:rPr>
          <w:rFonts w:hint="eastAsia" w:ascii="宋体" w:hAnsi="宋体" w:eastAsia="宋体" w:cs="宋体"/>
          <w:color w:val="auto"/>
          <w:kern w:val="0"/>
          <w:sz w:val="24"/>
          <w:szCs w:val="24"/>
          <w:highlight w:val="none"/>
        </w:rPr>
        <w:t>前承课程：管理学原理、统计学</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后续课程：大数据营销、企业运营仿真综合实训</w:t>
      </w:r>
    </w:p>
    <w:p>
      <w:pPr>
        <w:spacing w:line="460" w:lineRule="exact"/>
        <w:ind w:firstLine="482" w:firstLineChars="200"/>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w:t>
      </w:r>
      <w:r>
        <w:rPr>
          <w:rFonts w:hint="eastAsia" w:ascii="宋体" w:hAnsi="宋体" w:eastAsia="宋体" w:cs="宋体"/>
          <w:b/>
          <w:color w:val="auto"/>
          <w:kern w:val="0"/>
          <w:sz w:val="24"/>
          <w:szCs w:val="24"/>
          <w:highlight w:val="none"/>
          <w:lang w:val="en-US" w:eastAsia="zh-CN"/>
        </w:rPr>
        <w:t>5</w:t>
      </w:r>
      <w:r>
        <w:rPr>
          <w:rFonts w:hint="eastAsia" w:ascii="宋体" w:hAnsi="宋体" w:eastAsia="宋体" w:cs="宋体"/>
          <w:b/>
          <w:color w:val="auto"/>
          <w:kern w:val="0"/>
          <w:sz w:val="24"/>
          <w:szCs w:val="24"/>
          <w:highlight w:val="none"/>
        </w:rPr>
        <w:t>.营销策划（课程代码:BD</w:t>
      </w:r>
      <w:r>
        <w:rPr>
          <w:rFonts w:ascii="宋体" w:hAnsi="宋体" w:eastAsia="宋体" w:cs="宋体"/>
          <w:b/>
          <w:color w:val="auto"/>
          <w:kern w:val="0"/>
          <w:sz w:val="24"/>
          <w:szCs w:val="24"/>
          <w:highlight w:val="none"/>
        </w:rPr>
        <w:t>050082</w:t>
      </w:r>
      <w:r>
        <w:rPr>
          <w:rFonts w:hint="eastAsia" w:ascii="宋体" w:hAnsi="宋体" w:eastAsia="宋体" w:cs="宋体"/>
          <w:b/>
          <w:color w:val="auto"/>
          <w:kern w:val="0"/>
          <w:sz w:val="24"/>
          <w:szCs w:val="24"/>
          <w:highlight w:val="none"/>
        </w:rPr>
        <w:t>）</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ascii="宋体" w:hAnsi="宋体" w:eastAsia="宋体" w:cs="宋体"/>
          <w:color w:val="auto"/>
          <w:kern w:val="0"/>
          <w:sz w:val="24"/>
          <w:szCs w:val="24"/>
          <w:highlight w:val="none"/>
        </w:rPr>
        <w:t>32</w:t>
      </w:r>
      <w:r>
        <w:rPr>
          <w:rFonts w:hint="eastAsia" w:ascii="宋体" w:hAnsi="宋体" w:eastAsia="宋体" w:cs="宋体"/>
          <w:color w:val="auto"/>
          <w:kern w:val="0"/>
          <w:sz w:val="24"/>
          <w:szCs w:val="24"/>
          <w:highlight w:val="none"/>
        </w:rPr>
        <w:t>学时（理论学时</w:t>
      </w:r>
      <w:r>
        <w:rPr>
          <w:rFonts w:ascii="宋体" w:hAnsi="宋体" w:eastAsia="宋体" w:cs="宋体"/>
          <w:color w:val="auto"/>
          <w:kern w:val="0"/>
          <w:sz w:val="24"/>
          <w:szCs w:val="24"/>
          <w:highlight w:val="none"/>
        </w:rPr>
        <w:t>32</w:t>
      </w:r>
      <w:r>
        <w:rPr>
          <w:rFonts w:hint="eastAsia" w:ascii="宋体" w:hAnsi="宋体" w:eastAsia="宋体" w:cs="宋体"/>
          <w:color w:val="auto"/>
          <w:kern w:val="0"/>
          <w:sz w:val="24"/>
          <w:szCs w:val="24"/>
          <w:highlight w:val="none"/>
        </w:rPr>
        <w:t>，实验学时0）</w:t>
      </w:r>
    </w:p>
    <w:p>
      <w:pPr>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w:t>
      </w:r>
      <w:r>
        <w:rPr>
          <w:rFonts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学分</w:t>
      </w:r>
    </w:p>
    <w:p>
      <w:pPr>
        <w:spacing w:line="460" w:lineRule="exact"/>
        <w:ind w:firstLine="480" w:firstLineChars="200"/>
        <w:jc w:val="left"/>
        <w:rPr>
          <w:rFonts w:ascii="宋体" w:hAnsi="宋体" w:eastAsia="宋体" w:cs="Times New Roman"/>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Times New Roman"/>
          <w:color w:val="auto"/>
          <w:sz w:val="24"/>
          <w:szCs w:val="24"/>
          <w:highlight w:val="none"/>
        </w:rPr>
        <w:t>本门课程的主要内容分为营销策划基础、营销战略策划和营销战术策划三大模块。其中第一模块营销策划基础主要涵盖了四个方面的知识，分别是营销策划的概念与原则、进行营销策划的流程、 策划中的创意与人员以及如何撰写营销策划书；第二模块战略策划主要阐述了如何策划市场调研，并通过对企业营销环境的分析制定恰当的目标市场营销战略的工作流程；第三模块营销战术是讲授在确定的营销战略的指导下，如何策划具体的营销战术，其中包括产品策划、价格策划、分销渠道策划、推广策划、网络营销策划和服务营销策划。</w:t>
      </w:r>
    </w:p>
    <w:p>
      <w:pPr>
        <w:spacing w:line="460" w:lineRule="exact"/>
        <w:ind w:firstLine="480" w:firstLineChars="20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本课程旨在培养学生树立现代市场营销策划观念，了解市场营销策划的基本原理和基本知识，熟悉市场营销策划系统和营销环境，懂得市场调研和营销策划的方法，掌握各种营销策略及其综合运用，为以后顺利开展营销工作奠定良好基础。</w:t>
      </w:r>
    </w:p>
    <w:p>
      <w:pPr>
        <w:widowControl/>
        <w:shd w:val="clear" w:color="auto" w:fill="FFFFFF"/>
        <w:snapToGrid w:val="0"/>
        <w:spacing w:line="4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前承课程：市场营销</w:t>
      </w:r>
    </w:p>
    <w:p>
      <w:pPr>
        <w:spacing w:line="460" w:lineRule="exact"/>
        <w:ind w:firstLine="480" w:firstLineChars="200"/>
        <w:rPr>
          <w:rFonts w:hint="default"/>
          <w:color w:val="auto"/>
          <w:lang w:val="en-US" w:eastAsia="zh-CN"/>
        </w:rPr>
      </w:pPr>
      <w:r>
        <w:rPr>
          <w:rFonts w:hint="eastAsia" w:ascii="宋体" w:hAnsi="宋体" w:eastAsia="宋体" w:cs="宋体"/>
          <w:color w:val="auto"/>
          <w:kern w:val="0"/>
          <w:sz w:val="24"/>
          <w:szCs w:val="24"/>
          <w:highlight w:val="none"/>
        </w:rPr>
        <w:t>后续课程：国际市场营销、创业管理等</w:t>
      </w:r>
    </w:p>
    <w:p>
      <w:pPr>
        <w:spacing w:line="460" w:lineRule="exact"/>
        <w:ind w:firstLine="420" w:firstLineChars="200"/>
        <w:rPr>
          <w:color w:val="auto"/>
          <w:highlight w:val="none"/>
        </w:rPr>
      </w:pP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3EFA"/>
    <w:multiLevelType w:val="singleLevel"/>
    <w:tmpl w:val="F4CD3E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5YTFiYTNhNTMxZWM4ODdkYjQ2ZGY1ZjAxNDVjNjQifQ=="/>
  </w:docVars>
  <w:rsids>
    <w:rsidRoot w:val="003C7C37"/>
    <w:rsid w:val="00023822"/>
    <w:rsid w:val="00041B42"/>
    <w:rsid w:val="00057726"/>
    <w:rsid w:val="00100E7B"/>
    <w:rsid w:val="00112BC4"/>
    <w:rsid w:val="001241AE"/>
    <w:rsid w:val="00147767"/>
    <w:rsid w:val="0019637C"/>
    <w:rsid w:val="001A10FD"/>
    <w:rsid w:val="001B114D"/>
    <w:rsid w:val="002405D1"/>
    <w:rsid w:val="00256EB2"/>
    <w:rsid w:val="002869A8"/>
    <w:rsid w:val="002C2B25"/>
    <w:rsid w:val="00332115"/>
    <w:rsid w:val="00384883"/>
    <w:rsid w:val="00386BDA"/>
    <w:rsid w:val="003C5C97"/>
    <w:rsid w:val="003C7C37"/>
    <w:rsid w:val="003E3893"/>
    <w:rsid w:val="003F6E22"/>
    <w:rsid w:val="00416F02"/>
    <w:rsid w:val="00441AB8"/>
    <w:rsid w:val="004C0180"/>
    <w:rsid w:val="004D3F71"/>
    <w:rsid w:val="004E485A"/>
    <w:rsid w:val="00506C91"/>
    <w:rsid w:val="005735AC"/>
    <w:rsid w:val="005F2AD5"/>
    <w:rsid w:val="00634FEE"/>
    <w:rsid w:val="00644AFA"/>
    <w:rsid w:val="006848C4"/>
    <w:rsid w:val="00685705"/>
    <w:rsid w:val="00695E49"/>
    <w:rsid w:val="006C072E"/>
    <w:rsid w:val="006E594C"/>
    <w:rsid w:val="007110EE"/>
    <w:rsid w:val="00723C98"/>
    <w:rsid w:val="00772199"/>
    <w:rsid w:val="007A5456"/>
    <w:rsid w:val="007C68D8"/>
    <w:rsid w:val="007F582D"/>
    <w:rsid w:val="00881FC8"/>
    <w:rsid w:val="008839F3"/>
    <w:rsid w:val="008A2B23"/>
    <w:rsid w:val="008A5372"/>
    <w:rsid w:val="008E35FF"/>
    <w:rsid w:val="008F57EC"/>
    <w:rsid w:val="009039BD"/>
    <w:rsid w:val="00952227"/>
    <w:rsid w:val="00962A39"/>
    <w:rsid w:val="009A0EFC"/>
    <w:rsid w:val="009A0FC6"/>
    <w:rsid w:val="009A24A1"/>
    <w:rsid w:val="009E70DD"/>
    <w:rsid w:val="00A007AB"/>
    <w:rsid w:val="00A24B61"/>
    <w:rsid w:val="00A34E5E"/>
    <w:rsid w:val="00A9169B"/>
    <w:rsid w:val="00AA11C5"/>
    <w:rsid w:val="00AF0AAC"/>
    <w:rsid w:val="00B579BB"/>
    <w:rsid w:val="00B75429"/>
    <w:rsid w:val="00B82B68"/>
    <w:rsid w:val="00BC2992"/>
    <w:rsid w:val="00C159C6"/>
    <w:rsid w:val="00C17E35"/>
    <w:rsid w:val="00C2616D"/>
    <w:rsid w:val="00CB5197"/>
    <w:rsid w:val="00D80D53"/>
    <w:rsid w:val="00DA0802"/>
    <w:rsid w:val="00DC3262"/>
    <w:rsid w:val="00E202AB"/>
    <w:rsid w:val="00E24A5D"/>
    <w:rsid w:val="00EC5C0C"/>
    <w:rsid w:val="00EE18E4"/>
    <w:rsid w:val="00EF1124"/>
    <w:rsid w:val="00EF1FCB"/>
    <w:rsid w:val="00F0226D"/>
    <w:rsid w:val="00F22B51"/>
    <w:rsid w:val="00F50DFF"/>
    <w:rsid w:val="00F53830"/>
    <w:rsid w:val="00F92F1B"/>
    <w:rsid w:val="025F4148"/>
    <w:rsid w:val="0488590D"/>
    <w:rsid w:val="09B96AC7"/>
    <w:rsid w:val="0A2F0DBE"/>
    <w:rsid w:val="0B191749"/>
    <w:rsid w:val="0BB81E0D"/>
    <w:rsid w:val="0C4072B2"/>
    <w:rsid w:val="0E4A09D7"/>
    <w:rsid w:val="152C2269"/>
    <w:rsid w:val="16A221B5"/>
    <w:rsid w:val="19624BEF"/>
    <w:rsid w:val="19C52409"/>
    <w:rsid w:val="1A8A71B0"/>
    <w:rsid w:val="1ADB3369"/>
    <w:rsid w:val="1B6D2BFC"/>
    <w:rsid w:val="1B8A3845"/>
    <w:rsid w:val="1C215D6A"/>
    <w:rsid w:val="1ECF668F"/>
    <w:rsid w:val="1ED0096A"/>
    <w:rsid w:val="1ED12142"/>
    <w:rsid w:val="1FB8197E"/>
    <w:rsid w:val="1FE30229"/>
    <w:rsid w:val="211D776A"/>
    <w:rsid w:val="213F1567"/>
    <w:rsid w:val="22F400B1"/>
    <w:rsid w:val="24013373"/>
    <w:rsid w:val="28100029"/>
    <w:rsid w:val="28572D53"/>
    <w:rsid w:val="28E6244D"/>
    <w:rsid w:val="29C64714"/>
    <w:rsid w:val="2A760096"/>
    <w:rsid w:val="2ACF4037"/>
    <w:rsid w:val="2AFF22C3"/>
    <w:rsid w:val="2B2A31B0"/>
    <w:rsid w:val="2B41674B"/>
    <w:rsid w:val="2BB33B60"/>
    <w:rsid w:val="2EFE7ADE"/>
    <w:rsid w:val="2F0B32F8"/>
    <w:rsid w:val="2F6D7B0F"/>
    <w:rsid w:val="2FF3270A"/>
    <w:rsid w:val="31A54815"/>
    <w:rsid w:val="346A0AC1"/>
    <w:rsid w:val="346C7CB3"/>
    <w:rsid w:val="3C667DC0"/>
    <w:rsid w:val="3D271C45"/>
    <w:rsid w:val="40330CE3"/>
    <w:rsid w:val="47486A40"/>
    <w:rsid w:val="49C16F7D"/>
    <w:rsid w:val="4A2A406F"/>
    <w:rsid w:val="4A5751EC"/>
    <w:rsid w:val="4B58746D"/>
    <w:rsid w:val="4B7A73E4"/>
    <w:rsid w:val="4BED22AB"/>
    <w:rsid w:val="4EB470B0"/>
    <w:rsid w:val="4FA40ED3"/>
    <w:rsid w:val="51B8673E"/>
    <w:rsid w:val="52002602"/>
    <w:rsid w:val="52756B57"/>
    <w:rsid w:val="530A729F"/>
    <w:rsid w:val="533631CD"/>
    <w:rsid w:val="53CE651E"/>
    <w:rsid w:val="542425E2"/>
    <w:rsid w:val="57170F74"/>
    <w:rsid w:val="57D876C2"/>
    <w:rsid w:val="583B7EFB"/>
    <w:rsid w:val="5DEB5F1F"/>
    <w:rsid w:val="5EDA66BF"/>
    <w:rsid w:val="5F4C4F82"/>
    <w:rsid w:val="5FAA0D56"/>
    <w:rsid w:val="60112432"/>
    <w:rsid w:val="60D61A97"/>
    <w:rsid w:val="61642270"/>
    <w:rsid w:val="61BE6C8E"/>
    <w:rsid w:val="624A5143"/>
    <w:rsid w:val="64630F05"/>
    <w:rsid w:val="6550060D"/>
    <w:rsid w:val="663C1A0D"/>
    <w:rsid w:val="68703824"/>
    <w:rsid w:val="6A5954FB"/>
    <w:rsid w:val="6B014FD4"/>
    <w:rsid w:val="6D8C4A4C"/>
    <w:rsid w:val="6DDE2FF2"/>
    <w:rsid w:val="71CF1988"/>
    <w:rsid w:val="732954FA"/>
    <w:rsid w:val="763E532E"/>
    <w:rsid w:val="76EE3184"/>
    <w:rsid w:val="77A411C1"/>
    <w:rsid w:val="79D12015"/>
    <w:rsid w:val="7B0A341D"/>
    <w:rsid w:val="7C683105"/>
    <w:rsid w:val="7C8B294F"/>
    <w:rsid w:val="7ED06D3F"/>
    <w:rsid w:val="7F0122FA"/>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szCs w:val="24"/>
    </w:rPr>
  </w:style>
  <w:style w:type="paragraph" w:styleId="3">
    <w:name w:val="Body Text Indent 2"/>
    <w:basedOn w:val="1"/>
    <w:link w:val="13"/>
    <w:qFormat/>
    <w:uiPriority w:val="0"/>
    <w:pPr>
      <w:spacing w:after="120" w:line="480" w:lineRule="auto"/>
      <w:ind w:left="420" w:leftChars="200"/>
    </w:pPr>
    <w:rPr>
      <w:szCs w:val="24"/>
    </w:rPr>
  </w:style>
  <w:style w:type="paragraph" w:styleId="4">
    <w:name w:val="Balloon Text"/>
    <w:basedOn w:val="1"/>
    <w:link w:val="14"/>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24"/>
    </w:rPr>
  </w:style>
  <w:style w:type="paragraph" w:styleId="6">
    <w:name w:val="header"/>
    <w:basedOn w:val="1"/>
    <w:link w:val="1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4"/>
    </w:rPr>
  </w:style>
  <w:style w:type="paragraph" w:styleId="7">
    <w:name w:val="Normal (Web)"/>
    <w:basedOn w:val="1"/>
    <w:qFormat/>
    <w:uiPriority w:val="0"/>
    <w:rPr>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customStyle="1" w:styleId="12">
    <w:name w:val="批注文字 字符"/>
    <w:basedOn w:val="10"/>
    <w:link w:val="2"/>
    <w:qFormat/>
    <w:uiPriority w:val="0"/>
    <w:rPr>
      <w:szCs w:val="24"/>
    </w:rPr>
  </w:style>
  <w:style w:type="character" w:customStyle="1" w:styleId="13">
    <w:name w:val="正文文本缩进 2 字符"/>
    <w:basedOn w:val="10"/>
    <w:link w:val="3"/>
    <w:qFormat/>
    <w:uiPriority w:val="0"/>
    <w:rPr>
      <w:szCs w:val="24"/>
    </w:rPr>
  </w:style>
  <w:style w:type="character" w:customStyle="1" w:styleId="14">
    <w:name w:val="批注框文本 字符"/>
    <w:basedOn w:val="10"/>
    <w:link w:val="4"/>
    <w:qFormat/>
    <w:uiPriority w:val="0"/>
    <w:rPr>
      <w:sz w:val="18"/>
      <w:szCs w:val="18"/>
    </w:rPr>
  </w:style>
  <w:style w:type="character" w:customStyle="1" w:styleId="15">
    <w:name w:val="页脚 字符"/>
    <w:basedOn w:val="10"/>
    <w:link w:val="5"/>
    <w:qFormat/>
    <w:uiPriority w:val="0"/>
    <w:rPr>
      <w:sz w:val="18"/>
      <w:szCs w:val="24"/>
    </w:rPr>
  </w:style>
  <w:style w:type="character" w:customStyle="1" w:styleId="16">
    <w:name w:val="页眉 字符"/>
    <w:basedOn w:val="10"/>
    <w:link w:val="6"/>
    <w:qFormat/>
    <w:uiPriority w:val="0"/>
    <w:rPr>
      <w:sz w:val="18"/>
      <w:szCs w:val="24"/>
    </w:rPr>
  </w:style>
  <w:style w:type="character" w:customStyle="1" w:styleId="17">
    <w:name w:val="font91"/>
    <w:qFormat/>
    <w:uiPriority w:val="0"/>
    <w:rPr>
      <w:rFonts w:hint="eastAsia" w:ascii="宋体" w:hAnsi="宋体" w:eastAsia="宋体" w:cs="宋体"/>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 w:type="character" w:customStyle="1" w:styleId="19">
    <w:name w:val="font61"/>
    <w:qFormat/>
    <w:uiPriority w:val="0"/>
    <w:rPr>
      <w:rFonts w:hint="eastAsia" w:ascii="宋体" w:hAnsi="宋体" w:eastAsia="宋体" w:cs="宋体"/>
      <w:color w:val="000000"/>
      <w:sz w:val="18"/>
      <w:szCs w:val="18"/>
      <w:u w:val="none"/>
    </w:rPr>
  </w:style>
  <w:style w:type="character" w:customStyle="1" w:styleId="20">
    <w:name w:val="font21"/>
    <w:qFormat/>
    <w:uiPriority w:val="0"/>
    <w:rPr>
      <w:rFonts w:hint="default" w:ascii="Times New Roman" w:hAnsi="Times New Roman" w:cs="Times New Roman"/>
      <w:color w:val="000000"/>
      <w:sz w:val="20"/>
      <w:szCs w:val="20"/>
      <w:u w:val="none"/>
    </w:rPr>
  </w:style>
  <w:style w:type="character" w:customStyle="1" w:styleId="21">
    <w:name w:val="font71"/>
    <w:qFormat/>
    <w:uiPriority w:val="0"/>
    <w:rPr>
      <w:rFonts w:hint="eastAsia" w:ascii="宋体" w:hAnsi="宋体" w:eastAsia="宋体" w:cs="宋体"/>
      <w:color w:val="000000"/>
      <w:sz w:val="20"/>
      <w:szCs w:val="20"/>
      <w:u w:val="none"/>
    </w:rPr>
  </w:style>
  <w:style w:type="paragraph" w:customStyle="1" w:styleId="2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3">
    <w:name w:val="Body Text Indent1"/>
    <w:basedOn w:val="1"/>
    <w:qFormat/>
    <w:uiPriority w:val="0"/>
    <w:pPr>
      <w:ind w:firstLine="480"/>
    </w:pPr>
    <w:rPr>
      <w:sz w:val="20"/>
      <w:szCs w:val="20"/>
    </w:rPr>
  </w:style>
  <w:style w:type="character" w:customStyle="1" w:styleId="24">
    <w:name w:val="font01"/>
    <w:basedOn w:val="10"/>
    <w:qFormat/>
    <w:uiPriority w:val="0"/>
    <w:rPr>
      <w:rFonts w:hint="eastAsia" w:ascii="宋体" w:hAnsi="宋体" w:eastAsia="宋体" w:cs="宋体"/>
      <w:color w:val="000000"/>
      <w:sz w:val="24"/>
      <w:szCs w:val="24"/>
      <w:u w:val="none"/>
    </w:rPr>
  </w:style>
  <w:style w:type="character" w:customStyle="1" w:styleId="25">
    <w:name w:val="font31"/>
    <w:basedOn w:val="10"/>
    <w:qFormat/>
    <w:uiPriority w:val="0"/>
    <w:rPr>
      <w:rFonts w:hint="eastAsia" w:ascii="宋体" w:hAnsi="宋体" w:eastAsia="宋体" w:cs="宋体"/>
      <w:color w:val="000000"/>
      <w:sz w:val="18"/>
      <w:szCs w:val="18"/>
      <w:u w:val="none"/>
    </w:rPr>
  </w:style>
  <w:style w:type="paragraph" w:styleId="26">
    <w:name w:val="List Paragraph"/>
    <w:basedOn w:val="1"/>
    <w:unhideWhenUsed/>
    <w:qFormat/>
    <w:uiPriority w:val="99"/>
    <w:pPr>
      <w:ind w:firstLine="420" w:firstLineChars="200"/>
    </w:pPr>
    <w:rPr>
      <w:szCs w:val="24"/>
    </w:rPr>
  </w:style>
  <w:style w:type="paragraph" w:customStyle="1" w:styleId="27">
    <w:name w:val="Contents2"/>
    <w:basedOn w:val="1"/>
    <w:next w:val="1"/>
    <w:qFormat/>
    <w:uiPriority w:val="0"/>
    <w:pPr>
      <w:spacing w:line="360" w:lineRule="atLeast"/>
      <w:outlineLvl w:val="1"/>
    </w:pPr>
    <w:rPr>
      <w:rFonts w:eastAsia="黑体" w:cs="Arial"/>
      <w:bCs/>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9175</Words>
  <Characters>10004</Characters>
  <Lines>151</Lines>
  <Paragraphs>42</Paragraphs>
  <TotalTime>0</TotalTime>
  <ScaleCrop>false</ScaleCrop>
  <LinksUpToDate>false</LinksUpToDate>
  <CharactersWithSpaces>10521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2022-06-23T02:59:00Z</dcterms:created>
  <dc:creator>admin</dc:creator>
  <cp:lastModifiedBy>自由飞翔</cp:lastModifiedBy>
  <dcterms:modified xsi:type="dcterms:W3CDTF">2023-09-25T09:02:27Z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0198F6DF56F2466682B159C368D15830_13</vt:lpwstr>
  </property>
</Properties>
</file>